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C933" w14:textId="0948B515" w:rsidR="008A332F" w:rsidRPr="00FF719B" w:rsidRDefault="005B1196"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R</w:t>
      </w:r>
      <w:r w:rsidR="008C6721" w:rsidRPr="00FF719B">
        <w:rPr>
          <w:rFonts w:ascii="Arial" w:hAnsi="Arial" w:cs="Arial"/>
          <w:b/>
          <w:color w:val="auto"/>
          <w:sz w:val="24"/>
          <w:szCs w:val="24"/>
        </w:rPr>
        <w:t xml:space="preserve">aport z postępu rzeczowo-finansowego projektu informatycznego </w:t>
      </w:r>
    </w:p>
    <w:p w14:paraId="3C8F6B73" w14:textId="64C39CCB" w:rsidR="008C6721" w:rsidRPr="00FF719B" w:rsidRDefault="008C6721"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za</w:t>
      </w:r>
      <w:r w:rsidR="005B1196" w:rsidRPr="00FF719B">
        <w:rPr>
          <w:rFonts w:ascii="Arial" w:hAnsi="Arial" w:cs="Arial"/>
          <w:b/>
          <w:color w:val="auto"/>
          <w:sz w:val="24"/>
          <w:szCs w:val="24"/>
        </w:rPr>
        <w:t xml:space="preserve"> I</w:t>
      </w:r>
      <w:r w:rsidR="00CC781B">
        <w:rPr>
          <w:rFonts w:ascii="Arial" w:hAnsi="Arial" w:cs="Arial"/>
          <w:b/>
          <w:color w:val="auto"/>
          <w:sz w:val="24"/>
          <w:szCs w:val="24"/>
        </w:rPr>
        <w:t>I</w:t>
      </w:r>
      <w:r w:rsidR="007B0382">
        <w:rPr>
          <w:rFonts w:ascii="Arial" w:hAnsi="Arial" w:cs="Arial"/>
          <w:b/>
          <w:color w:val="auto"/>
          <w:sz w:val="24"/>
          <w:szCs w:val="24"/>
        </w:rPr>
        <w:t xml:space="preserve"> </w:t>
      </w:r>
      <w:r w:rsidRPr="00FF719B">
        <w:rPr>
          <w:rFonts w:ascii="Arial" w:hAnsi="Arial" w:cs="Arial"/>
          <w:b/>
          <w:color w:val="auto"/>
          <w:sz w:val="24"/>
          <w:szCs w:val="24"/>
        </w:rPr>
        <w:t xml:space="preserve">kwartał </w:t>
      </w:r>
      <w:r w:rsidR="005B1196" w:rsidRPr="00FF719B">
        <w:rPr>
          <w:rFonts w:ascii="Arial" w:hAnsi="Arial" w:cs="Arial"/>
          <w:b/>
          <w:color w:val="auto"/>
          <w:sz w:val="24"/>
          <w:szCs w:val="24"/>
        </w:rPr>
        <w:t>20</w:t>
      </w:r>
      <w:r w:rsidR="005A3A04">
        <w:rPr>
          <w:rFonts w:ascii="Arial" w:hAnsi="Arial" w:cs="Arial"/>
          <w:b/>
          <w:color w:val="auto"/>
          <w:sz w:val="24"/>
          <w:szCs w:val="24"/>
        </w:rPr>
        <w:t>2</w:t>
      </w:r>
      <w:r w:rsidR="00067EDC">
        <w:rPr>
          <w:rFonts w:ascii="Arial" w:hAnsi="Arial" w:cs="Arial"/>
          <w:b/>
          <w:color w:val="auto"/>
          <w:sz w:val="24"/>
          <w:szCs w:val="24"/>
        </w:rPr>
        <w:t>1</w:t>
      </w:r>
      <w:r w:rsidR="005B1196" w:rsidRPr="00FF719B">
        <w:rPr>
          <w:rFonts w:ascii="Arial" w:hAnsi="Arial" w:cs="Arial"/>
          <w:b/>
          <w:color w:val="auto"/>
          <w:sz w:val="24"/>
          <w:szCs w:val="24"/>
        </w:rPr>
        <w:t xml:space="preserve"> </w:t>
      </w:r>
      <w:r w:rsidRPr="00FF719B">
        <w:rPr>
          <w:rFonts w:ascii="Arial" w:hAnsi="Arial" w:cs="Arial"/>
          <w:b/>
          <w:color w:val="auto"/>
          <w:sz w:val="24"/>
          <w:szCs w:val="24"/>
        </w:rPr>
        <w:t>roku</w:t>
      </w:r>
    </w:p>
    <w:p w14:paraId="2FDCE0E5" w14:textId="15E7FB92" w:rsidR="008A332F" w:rsidRPr="00FF719B" w:rsidRDefault="003C7325" w:rsidP="003642B8">
      <w:pPr>
        <w:spacing w:after="360"/>
        <w:jc w:val="center"/>
        <w:rPr>
          <w:rFonts w:ascii="Arial" w:hAnsi="Arial" w:cs="Arial"/>
        </w:rPr>
      </w:pPr>
      <w:r w:rsidRPr="00FF719B">
        <w:rPr>
          <w:rFonts w:ascii="Arial" w:hAnsi="Arial" w:cs="Arial"/>
        </w:rPr>
        <w:t xml:space="preserve">(dane należy wskazać w </w:t>
      </w:r>
      <w:r w:rsidR="00304D04" w:rsidRPr="00FF719B">
        <w:rPr>
          <w:rFonts w:ascii="Arial" w:hAnsi="Arial" w:cs="Arial"/>
        </w:rPr>
        <w:t xml:space="preserve">zakresie </w:t>
      </w:r>
      <w:r w:rsidR="00F2008A" w:rsidRPr="00FF719B">
        <w:rPr>
          <w:rFonts w:ascii="Arial" w:hAnsi="Arial" w:cs="Arial"/>
        </w:rPr>
        <w:t xml:space="preserve">odnoszącym się do </w:t>
      </w:r>
      <w:r w:rsidR="00304D04" w:rsidRPr="00FF719B">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FF719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FF719B" w:rsidRDefault="00F2008A" w:rsidP="00D86FEC">
            <w:pPr>
              <w:spacing w:after="120" w:line="240" w:lineRule="auto"/>
              <w:rPr>
                <w:rFonts w:ascii="Arial" w:hAnsi="Arial" w:cs="Arial"/>
                <w:b/>
                <w:sz w:val="24"/>
                <w:szCs w:val="24"/>
              </w:rPr>
            </w:pPr>
            <w:r w:rsidRPr="00FF719B">
              <w:rPr>
                <w:rFonts w:ascii="Arial" w:hAnsi="Arial" w:cs="Arial"/>
                <w:b/>
                <w:sz w:val="24"/>
                <w:szCs w:val="24"/>
              </w:rPr>
              <w:t>Tytuł</w:t>
            </w:r>
            <w:r w:rsidR="00CA516B" w:rsidRPr="00FF719B">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FF719B" w:rsidRDefault="005B1196">
            <w:pPr>
              <w:spacing w:line="276" w:lineRule="auto"/>
              <w:rPr>
                <w:rFonts w:ascii="Arial" w:hAnsi="Arial" w:cs="Arial"/>
                <w:iCs/>
                <w:color w:val="0070C0"/>
                <w:sz w:val="20"/>
              </w:rPr>
            </w:pPr>
            <w:r w:rsidRPr="00FF719B">
              <w:rPr>
                <w:rFonts w:ascii="Arial" w:hAnsi="Arial" w:cs="Arial"/>
                <w:iCs/>
                <w:sz w:val="20"/>
              </w:rPr>
              <w:t>Projekt e-Krew – Informatyzacja Publicznej Służby Krwi oraz Rozwój Nadzoru nad Krwiolecznictwem</w:t>
            </w:r>
          </w:p>
        </w:tc>
      </w:tr>
      <w:tr w:rsidR="00CA516B" w:rsidRPr="00FF719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1BB9142" w:rsidR="00CA516B" w:rsidRPr="00FF719B" w:rsidRDefault="00E42E44" w:rsidP="00556D6D">
            <w:pPr>
              <w:spacing w:before="120" w:after="12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Minister Zdrowia</w:t>
            </w:r>
          </w:p>
        </w:tc>
      </w:tr>
      <w:tr w:rsidR="00CA516B" w:rsidRPr="00FF719B"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9DA6852" w:rsidR="00CA516B" w:rsidRPr="00FF719B" w:rsidRDefault="005B1196" w:rsidP="00556D6D">
            <w:pPr>
              <w:pStyle w:val="Tekstpodstawowy2"/>
              <w:spacing w:before="120" w:line="276" w:lineRule="auto"/>
              <w:ind w:left="0"/>
              <w:jc w:val="both"/>
              <w:rPr>
                <w:rFonts w:cs="Arial"/>
                <w:sz w:val="20"/>
                <w:szCs w:val="20"/>
                <w:lang w:val="pl-PL" w:eastAsia="pl-PL"/>
              </w:rPr>
            </w:pPr>
            <w:r w:rsidRPr="00FF719B">
              <w:rPr>
                <w:rFonts w:cs="Arial"/>
                <w:sz w:val="20"/>
                <w:szCs w:val="20"/>
                <w:lang w:val="pl-PL" w:eastAsia="pl-PL"/>
              </w:rPr>
              <w:t xml:space="preserve">Centrum </w:t>
            </w:r>
            <w:r w:rsidR="00C01DB1">
              <w:rPr>
                <w:rFonts w:cs="Arial"/>
                <w:sz w:val="20"/>
                <w:szCs w:val="20"/>
                <w:lang w:val="pl-PL" w:eastAsia="pl-PL"/>
              </w:rPr>
              <w:t>e-</w:t>
            </w:r>
            <w:r w:rsidRPr="00FF719B">
              <w:rPr>
                <w:rFonts w:cs="Arial"/>
                <w:sz w:val="20"/>
                <w:szCs w:val="20"/>
                <w:lang w:val="pl-PL" w:eastAsia="pl-PL"/>
              </w:rPr>
              <w:t>Zdrowia</w:t>
            </w:r>
          </w:p>
        </w:tc>
      </w:tr>
      <w:tr w:rsidR="00CA516B" w:rsidRPr="00FF719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Instytut Hematologii i Transfuzjologii </w:t>
            </w:r>
          </w:p>
          <w:p w14:paraId="21A531C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Narodowe Centrum Krwi</w:t>
            </w:r>
          </w:p>
          <w:p w14:paraId="5972DC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Wojskowe Centrum Krwiodawstwa i Krwiolecznictwa </w:t>
            </w:r>
            <w:r w:rsidRPr="00FF719B">
              <w:rPr>
                <w:rFonts w:ascii="Arial" w:eastAsia="Times New Roman" w:hAnsi="Arial" w:cs="Arial"/>
                <w:sz w:val="20"/>
                <w:szCs w:val="20"/>
              </w:rPr>
              <w:br/>
              <w:t>w Warszawie</w:t>
            </w:r>
          </w:p>
          <w:p w14:paraId="2688ED0F"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Centrum Krwiodawstwa i Krwiolecznictwa Ministerstwa Spraw Wewnętrznych i Administracji w Warszawie</w:t>
            </w:r>
          </w:p>
          <w:p w14:paraId="6DFB16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Opolu</w:t>
            </w:r>
          </w:p>
          <w:p w14:paraId="54A901E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Krakowie</w:t>
            </w:r>
          </w:p>
          <w:p w14:paraId="72BA46F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Gdańsku</w:t>
            </w:r>
          </w:p>
          <w:p w14:paraId="6F425CD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Warszawie</w:t>
            </w:r>
          </w:p>
          <w:p w14:paraId="5FF03A3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Łodzi</w:t>
            </w:r>
          </w:p>
          <w:p w14:paraId="1DF5F39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Kaliszu</w:t>
            </w:r>
          </w:p>
          <w:p w14:paraId="7F8E0C97"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Poznaniu</w:t>
            </w:r>
          </w:p>
          <w:p w14:paraId="0785F3E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Zielonej Górze</w:t>
            </w:r>
          </w:p>
          <w:p w14:paraId="38EB49F9"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Rzeszowie</w:t>
            </w:r>
          </w:p>
          <w:p w14:paraId="3581B9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Radomiu</w:t>
            </w:r>
          </w:p>
          <w:p w14:paraId="4CC4160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Szczecinie</w:t>
            </w:r>
          </w:p>
          <w:p w14:paraId="198E9E22"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we Wrocławiu</w:t>
            </w:r>
          </w:p>
          <w:p w14:paraId="0F5534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Białymstoku</w:t>
            </w:r>
          </w:p>
          <w:p w14:paraId="52D29EC6" w14:textId="31E13E78"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Lublinie</w:t>
            </w:r>
          </w:p>
          <w:p w14:paraId="0FA006D0" w14:textId="234854DA"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Bydgoszczy</w:t>
            </w:r>
          </w:p>
          <w:p w14:paraId="61F9D57B" w14:textId="3B54AF92"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Słupsku</w:t>
            </w:r>
          </w:p>
          <w:p w14:paraId="6893BD70" w14:textId="3814C5F9"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Olsztynie</w:t>
            </w:r>
          </w:p>
          <w:p w14:paraId="11617334" w14:textId="7E2E43F3"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Katowicach</w:t>
            </w:r>
          </w:p>
          <w:p w14:paraId="60ED15D8" w14:textId="217C1D0D"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Kielcach</w:t>
            </w:r>
          </w:p>
          <w:p w14:paraId="01763B1B" w14:textId="51533F48"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Wałbrzychu</w:t>
            </w:r>
          </w:p>
          <w:p w14:paraId="4066587F" w14:textId="77777777" w:rsidR="00CA516B" w:rsidRPr="00FF719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lastRenderedPageBreak/>
              <w:t xml:space="preserve">Regionalne Centrum Krwiodawstwa i Krwiolecznictwa </w:t>
            </w:r>
            <w:r w:rsidR="003F4804" w:rsidRPr="00FF719B">
              <w:rPr>
                <w:rFonts w:ascii="Arial" w:eastAsia="Times New Roman" w:hAnsi="Arial" w:cs="Arial"/>
                <w:sz w:val="20"/>
                <w:szCs w:val="20"/>
              </w:rPr>
              <w:br/>
            </w:r>
            <w:r w:rsidRPr="00FF719B">
              <w:rPr>
                <w:rFonts w:ascii="Arial" w:eastAsia="Times New Roman" w:hAnsi="Arial" w:cs="Arial"/>
                <w:sz w:val="20"/>
                <w:szCs w:val="20"/>
              </w:rPr>
              <w:t>w Raciborzu</w:t>
            </w:r>
          </w:p>
          <w:p w14:paraId="519AF00C" w14:textId="2FCC019B" w:rsidR="003F4804" w:rsidRPr="00FF719B" w:rsidRDefault="003F4804" w:rsidP="003F4804">
            <w:pPr>
              <w:spacing w:line="240" w:lineRule="auto"/>
              <w:ind w:left="602"/>
              <w:contextualSpacing/>
              <w:jc w:val="both"/>
              <w:rPr>
                <w:rFonts w:ascii="Arial" w:eastAsia="Times New Roman" w:hAnsi="Arial" w:cs="Arial"/>
                <w:sz w:val="20"/>
                <w:szCs w:val="20"/>
              </w:rPr>
            </w:pPr>
          </w:p>
        </w:tc>
      </w:tr>
      <w:tr w:rsidR="00CA516B" w:rsidRPr="00FF719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FF719B" w:rsidRDefault="00AC4987" w:rsidP="003F4804">
            <w:pPr>
              <w:pStyle w:val="Akapitzlist"/>
              <w:numPr>
                <w:ilvl w:val="0"/>
                <w:numId w:val="24"/>
              </w:numPr>
              <w:spacing w:before="240" w:after="0"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środki UE</w:t>
            </w:r>
            <w:r w:rsidR="00A77157" w:rsidRPr="00FF719B">
              <w:rPr>
                <w:rFonts w:ascii="Arial" w:eastAsia="Times New Roman" w:hAnsi="Arial" w:cs="Arial"/>
                <w:sz w:val="20"/>
                <w:szCs w:val="20"/>
                <w:lang w:eastAsia="pl-PL"/>
              </w:rPr>
              <w:t>:</w:t>
            </w:r>
            <w:r w:rsidRPr="00FF719B">
              <w:rPr>
                <w:rFonts w:ascii="Arial" w:eastAsia="Times New Roman" w:hAnsi="Arial" w:cs="Arial"/>
                <w:sz w:val="20"/>
                <w:szCs w:val="20"/>
                <w:lang w:eastAsia="pl-PL"/>
              </w:rPr>
              <w:t xml:space="preserve"> Program Operacyjny Polska Cyfrowa, Działanie 2.1 „</w:t>
            </w:r>
            <w:r w:rsidRPr="00FF719B">
              <w:rPr>
                <w:rFonts w:ascii="Arial" w:eastAsia="Times New Roman" w:hAnsi="Arial" w:cs="Arial"/>
                <w:bCs/>
                <w:sz w:val="20"/>
                <w:szCs w:val="20"/>
                <w:lang w:eastAsia="pl-PL"/>
              </w:rPr>
              <w:t>Wysoka dostępność i jakość e-usług</w:t>
            </w:r>
            <w:r w:rsidR="00617DC9" w:rsidRPr="00FF719B">
              <w:rPr>
                <w:rFonts w:ascii="Arial" w:eastAsia="Times New Roman" w:hAnsi="Arial" w:cs="Arial"/>
                <w:bCs/>
                <w:sz w:val="20"/>
                <w:szCs w:val="20"/>
                <w:lang w:eastAsia="pl-PL"/>
              </w:rPr>
              <w:t xml:space="preserve"> </w:t>
            </w:r>
            <w:r w:rsidRPr="00FF719B">
              <w:rPr>
                <w:rFonts w:ascii="Arial" w:eastAsia="Times New Roman" w:hAnsi="Arial" w:cs="Arial"/>
                <w:bCs/>
                <w:sz w:val="20"/>
                <w:szCs w:val="20"/>
                <w:lang w:eastAsia="pl-PL"/>
              </w:rPr>
              <w:t>publicznych”</w:t>
            </w:r>
            <w:r w:rsidR="00617DC9" w:rsidRPr="00FF719B">
              <w:rPr>
                <w:rFonts w:ascii="Arial" w:eastAsia="Times New Roman" w:hAnsi="Arial" w:cs="Arial"/>
                <w:bCs/>
                <w:sz w:val="20"/>
                <w:szCs w:val="20"/>
                <w:lang w:eastAsia="pl-PL"/>
              </w:rPr>
              <w:t xml:space="preserve"> </w:t>
            </w:r>
          </w:p>
          <w:p w14:paraId="55582688" w14:textId="25082A97" w:rsidR="00AC4987" w:rsidRPr="00FF719B" w:rsidRDefault="00AC4987" w:rsidP="003F4804">
            <w:pPr>
              <w:pStyle w:val="Akapitzlist"/>
              <w:numPr>
                <w:ilvl w:val="0"/>
                <w:numId w:val="24"/>
              </w:numPr>
              <w:spacing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budżet państwa</w:t>
            </w:r>
            <w:r w:rsidR="00A77157" w:rsidRPr="00FF719B">
              <w:rPr>
                <w:rFonts w:ascii="Arial" w:eastAsia="Times New Roman" w:hAnsi="Arial" w:cs="Arial"/>
                <w:sz w:val="20"/>
                <w:szCs w:val="20"/>
                <w:lang w:eastAsia="pl-PL"/>
              </w:rPr>
              <w:t>: C</w:t>
            </w:r>
            <w:r w:rsidRPr="00FF719B">
              <w:rPr>
                <w:rFonts w:ascii="Arial" w:eastAsia="Times New Roman" w:hAnsi="Arial" w:cs="Arial"/>
                <w:sz w:val="20"/>
                <w:szCs w:val="20"/>
                <w:lang w:eastAsia="pl-PL"/>
              </w:rPr>
              <w:t>zęść 46 – Zdrowie</w:t>
            </w:r>
          </w:p>
        </w:tc>
      </w:tr>
      <w:tr w:rsidR="00CA516B" w:rsidRPr="00FF719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FF719B" w:rsidRDefault="008A332F"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p>
          <w:p w14:paraId="569E7701" w14:textId="753E948C"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8A332F"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64DC4DC3" w:rsidR="00A77157" w:rsidRDefault="00CC781B" w:rsidP="00CC781B">
            <w:pPr>
              <w:spacing w:line="276" w:lineRule="auto"/>
              <w:rPr>
                <w:rFonts w:ascii="Arial" w:hAnsi="Arial" w:cs="Arial"/>
                <w:sz w:val="20"/>
                <w:szCs w:val="20"/>
              </w:rPr>
            </w:pPr>
            <w:r w:rsidRPr="0038089E">
              <w:rPr>
                <w:rFonts w:ascii="Arial" w:hAnsi="Arial" w:cs="Arial"/>
                <w:sz w:val="20"/>
                <w:szCs w:val="20"/>
              </w:rPr>
              <w:t xml:space="preserve">60 630 473,19 </w:t>
            </w:r>
            <w:r w:rsidR="00A77157" w:rsidRPr="00CC781B">
              <w:rPr>
                <w:rFonts w:ascii="Arial" w:hAnsi="Arial" w:cs="Arial"/>
                <w:sz w:val="20"/>
                <w:szCs w:val="20"/>
              </w:rPr>
              <w:t>zł brutto</w:t>
            </w:r>
          </w:p>
          <w:p w14:paraId="72A027C6" w14:textId="4C69D4FD" w:rsidR="00B2227C" w:rsidRPr="00CC781B" w:rsidRDefault="00B2227C" w:rsidP="00CC781B">
            <w:pPr>
              <w:spacing w:line="276" w:lineRule="auto"/>
              <w:rPr>
                <w:rFonts w:ascii="Arial" w:hAnsi="Arial" w:cs="Arial"/>
                <w:sz w:val="20"/>
                <w:szCs w:val="20"/>
              </w:rPr>
            </w:pPr>
            <w:r w:rsidRPr="0012038C">
              <w:rPr>
                <w:rFonts w:ascii="Arial" w:hAnsi="Arial" w:cs="Arial"/>
                <w:sz w:val="20"/>
                <w:szCs w:val="20"/>
              </w:rPr>
              <w:t xml:space="preserve">Zmiana na podstawie aneksu nr 4 z dnia </w:t>
            </w:r>
            <w:r w:rsidR="0012038C" w:rsidRPr="0012038C">
              <w:rPr>
                <w:rFonts w:ascii="Arial" w:hAnsi="Arial" w:cs="Arial"/>
                <w:sz w:val="20"/>
                <w:szCs w:val="20"/>
              </w:rPr>
              <w:t>06.</w:t>
            </w:r>
            <w:r w:rsidRPr="0012038C">
              <w:rPr>
                <w:rFonts w:ascii="Arial" w:hAnsi="Arial" w:cs="Arial"/>
                <w:sz w:val="20"/>
                <w:szCs w:val="20"/>
              </w:rPr>
              <w:t>0</w:t>
            </w:r>
            <w:r w:rsidR="0012038C" w:rsidRPr="0012038C">
              <w:rPr>
                <w:rFonts w:ascii="Arial" w:hAnsi="Arial" w:cs="Arial"/>
                <w:sz w:val="20"/>
                <w:szCs w:val="20"/>
              </w:rPr>
              <w:t>5</w:t>
            </w:r>
            <w:r w:rsidRPr="0012038C">
              <w:rPr>
                <w:rFonts w:ascii="Arial" w:hAnsi="Arial" w:cs="Arial"/>
                <w:sz w:val="20"/>
                <w:szCs w:val="20"/>
              </w:rPr>
              <w:t>.2021</w:t>
            </w:r>
            <w:r w:rsidR="00807DEF" w:rsidRPr="0012038C">
              <w:rPr>
                <w:rFonts w:ascii="Arial" w:hAnsi="Arial" w:cs="Arial"/>
                <w:sz w:val="20"/>
                <w:szCs w:val="20"/>
              </w:rPr>
              <w:t xml:space="preserve"> do </w:t>
            </w:r>
            <w:proofErr w:type="spellStart"/>
            <w:r w:rsidR="00807DEF" w:rsidRPr="0012038C">
              <w:rPr>
                <w:rFonts w:ascii="Arial" w:hAnsi="Arial" w:cs="Arial"/>
                <w:sz w:val="20"/>
                <w:szCs w:val="20"/>
              </w:rPr>
              <w:t>PoD</w:t>
            </w:r>
            <w:proofErr w:type="spellEnd"/>
          </w:p>
          <w:p w14:paraId="18484459" w14:textId="33E3794B" w:rsidR="00A77157" w:rsidRPr="00FF719B" w:rsidRDefault="00A77157" w:rsidP="00A77157">
            <w:pPr>
              <w:spacing w:line="276" w:lineRule="auto"/>
              <w:rPr>
                <w:rFonts w:ascii="Arial" w:hAnsi="Arial" w:cs="Arial"/>
                <w:sz w:val="20"/>
                <w:szCs w:val="20"/>
              </w:rPr>
            </w:pPr>
            <w:r w:rsidRPr="00FF719B">
              <w:rPr>
                <w:rFonts w:ascii="Arial" w:hAnsi="Arial" w:cs="Arial"/>
                <w:sz w:val="20"/>
                <w:szCs w:val="20"/>
              </w:rPr>
              <w:t>(wartość początkow</w:t>
            </w:r>
            <w:r w:rsidR="00A410C2" w:rsidRPr="00FF719B">
              <w:rPr>
                <w:rFonts w:ascii="Arial" w:hAnsi="Arial" w:cs="Arial"/>
                <w:sz w:val="20"/>
                <w:szCs w:val="20"/>
              </w:rPr>
              <w:t>a</w:t>
            </w:r>
            <w:r w:rsidRPr="00FF719B">
              <w:rPr>
                <w:rFonts w:ascii="Arial" w:hAnsi="Arial" w:cs="Arial"/>
                <w:sz w:val="20"/>
                <w:szCs w:val="20"/>
              </w:rPr>
              <w:t xml:space="preserve"> projektu: 37 142 228,78 zł brutto)</w:t>
            </w:r>
          </w:p>
        </w:tc>
      </w:tr>
      <w:tr w:rsidR="005212C8" w:rsidRPr="00FF719B"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FF719B" w:rsidRDefault="005212C8"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r w:rsidR="006C78AE" w:rsidRPr="00FF719B">
              <w:rPr>
                <w:rFonts w:ascii="Arial" w:hAnsi="Arial" w:cs="Arial"/>
                <w:b/>
                <w:sz w:val="24"/>
                <w:szCs w:val="24"/>
              </w:rPr>
              <w:t xml:space="preserve">projektu </w:t>
            </w:r>
            <w:r w:rsidRPr="00FF719B">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154E53F1" w:rsidR="00A77157" w:rsidRPr="00FF719B" w:rsidRDefault="00CC781B">
            <w:pPr>
              <w:spacing w:line="276" w:lineRule="auto"/>
              <w:rPr>
                <w:rFonts w:ascii="Arial" w:hAnsi="Arial" w:cs="Arial"/>
                <w:color w:val="0070C0"/>
                <w:sz w:val="18"/>
                <w:szCs w:val="18"/>
              </w:rPr>
            </w:pPr>
            <w:r w:rsidRPr="0038089E">
              <w:rPr>
                <w:rFonts w:ascii="Arial" w:hAnsi="Arial" w:cs="Arial"/>
                <w:sz w:val="20"/>
                <w:szCs w:val="20"/>
              </w:rPr>
              <w:t xml:space="preserve">60 630 473,19  </w:t>
            </w:r>
            <w:r w:rsidR="00A77157" w:rsidRPr="00FF719B">
              <w:rPr>
                <w:rFonts w:ascii="Arial" w:hAnsi="Arial" w:cs="Arial"/>
                <w:sz w:val="20"/>
                <w:szCs w:val="20"/>
              </w:rPr>
              <w:t>zł brutto</w:t>
            </w:r>
          </w:p>
        </w:tc>
      </w:tr>
      <w:tr w:rsidR="00CA516B" w:rsidRPr="00FF719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FF719B" w:rsidRDefault="0087452F" w:rsidP="0087452F">
            <w:pPr>
              <w:spacing w:after="0" w:line="240" w:lineRule="auto"/>
              <w:rPr>
                <w:rFonts w:ascii="Arial" w:hAnsi="Arial" w:cs="Arial"/>
                <w:b/>
                <w:sz w:val="24"/>
                <w:szCs w:val="24"/>
              </w:rPr>
            </w:pPr>
            <w:r w:rsidRPr="00FF719B">
              <w:rPr>
                <w:rFonts w:ascii="Arial" w:hAnsi="Arial" w:cs="Arial"/>
                <w:b/>
                <w:sz w:val="24"/>
                <w:szCs w:val="24"/>
              </w:rPr>
              <w:t>O</w:t>
            </w:r>
            <w:r w:rsidR="002B50C0" w:rsidRPr="00FF719B">
              <w:rPr>
                <w:rFonts w:ascii="Arial" w:hAnsi="Arial" w:cs="Arial"/>
                <w:b/>
                <w:sz w:val="24"/>
                <w:szCs w:val="24"/>
              </w:rPr>
              <w:t xml:space="preserve">kres realizacji </w:t>
            </w:r>
          </w:p>
          <w:p w14:paraId="779AE35C" w14:textId="2C7D5840"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2B50C0"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rozpoczęcia realizacji projektu: </w:t>
            </w:r>
            <w:r w:rsidR="00A77157" w:rsidRPr="00FF719B">
              <w:rPr>
                <w:rFonts w:ascii="Arial" w:eastAsia="Times New Roman" w:hAnsi="Arial" w:cs="Arial"/>
                <w:sz w:val="20"/>
                <w:szCs w:val="20"/>
                <w:lang w:eastAsia="pl-PL"/>
              </w:rPr>
              <w:t>01.06.2018</w:t>
            </w:r>
          </w:p>
          <w:p w14:paraId="3846FCF4" w14:textId="1646C300" w:rsidR="00A77157"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zakończenia realizacji projektu: </w:t>
            </w:r>
            <w:r w:rsidR="00A77157" w:rsidRPr="00FF719B">
              <w:rPr>
                <w:rFonts w:ascii="Arial" w:eastAsia="Times New Roman" w:hAnsi="Arial" w:cs="Arial"/>
                <w:sz w:val="20"/>
                <w:szCs w:val="20"/>
                <w:lang w:eastAsia="pl-PL"/>
              </w:rPr>
              <w:t>31.0</w:t>
            </w:r>
            <w:r w:rsidR="000751C8">
              <w:rPr>
                <w:rFonts w:ascii="Arial" w:eastAsia="Times New Roman" w:hAnsi="Arial" w:cs="Arial"/>
                <w:sz w:val="20"/>
                <w:szCs w:val="20"/>
                <w:lang w:eastAsia="pl-PL"/>
              </w:rPr>
              <w:t>8</w:t>
            </w:r>
            <w:r w:rsidR="00A77157" w:rsidRPr="00FF719B">
              <w:rPr>
                <w:rFonts w:ascii="Arial" w:eastAsia="Times New Roman" w:hAnsi="Arial" w:cs="Arial"/>
                <w:sz w:val="20"/>
                <w:szCs w:val="20"/>
                <w:lang w:eastAsia="pl-PL"/>
              </w:rPr>
              <w:t>.202</w:t>
            </w:r>
            <w:r w:rsidR="000751C8">
              <w:rPr>
                <w:rFonts w:ascii="Arial" w:eastAsia="Times New Roman" w:hAnsi="Arial" w:cs="Arial"/>
                <w:sz w:val="20"/>
                <w:szCs w:val="20"/>
                <w:lang w:eastAsia="pl-PL"/>
              </w:rPr>
              <w:t>2</w:t>
            </w:r>
          </w:p>
          <w:p w14:paraId="09C8BC83" w14:textId="3C0A93D8" w:rsidR="00B2227C" w:rsidRPr="00CC781B" w:rsidRDefault="00B2227C" w:rsidP="00B2227C">
            <w:pPr>
              <w:spacing w:line="276" w:lineRule="auto"/>
              <w:rPr>
                <w:rFonts w:ascii="Arial" w:hAnsi="Arial" w:cs="Arial"/>
                <w:sz w:val="20"/>
                <w:szCs w:val="20"/>
              </w:rPr>
            </w:pPr>
            <w:r>
              <w:rPr>
                <w:rFonts w:ascii="Arial" w:hAnsi="Arial" w:cs="Arial"/>
                <w:sz w:val="20"/>
                <w:szCs w:val="20"/>
              </w:rPr>
              <w:t xml:space="preserve">        Zmiana na podstawie </w:t>
            </w:r>
            <w:r w:rsidRPr="0012038C">
              <w:rPr>
                <w:rFonts w:ascii="Arial" w:hAnsi="Arial" w:cs="Arial"/>
                <w:sz w:val="20"/>
                <w:szCs w:val="20"/>
              </w:rPr>
              <w:t xml:space="preserve">aneksu nr 4 z dnia </w:t>
            </w:r>
            <w:r w:rsidR="0012038C" w:rsidRPr="0012038C">
              <w:rPr>
                <w:rFonts w:ascii="Arial" w:hAnsi="Arial" w:cs="Arial"/>
                <w:sz w:val="20"/>
                <w:szCs w:val="20"/>
              </w:rPr>
              <w:t>06.</w:t>
            </w:r>
            <w:r w:rsidRPr="0012038C">
              <w:rPr>
                <w:rFonts w:ascii="Arial" w:hAnsi="Arial" w:cs="Arial"/>
                <w:sz w:val="20"/>
                <w:szCs w:val="20"/>
              </w:rPr>
              <w:t>0</w:t>
            </w:r>
            <w:r w:rsidR="0012038C" w:rsidRPr="0012038C">
              <w:rPr>
                <w:rFonts w:ascii="Arial" w:hAnsi="Arial" w:cs="Arial"/>
                <w:sz w:val="20"/>
                <w:szCs w:val="20"/>
              </w:rPr>
              <w:t>5</w:t>
            </w:r>
            <w:r w:rsidRPr="0012038C">
              <w:rPr>
                <w:rFonts w:ascii="Arial" w:hAnsi="Arial" w:cs="Arial"/>
                <w:sz w:val="20"/>
                <w:szCs w:val="20"/>
              </w:rPr>
              <w:t>.2021</w:t>
            </w:r>
            <w:r w:rsidR="00807DEF" w:rsidRPr="0012038C">
              <w:rPr>
                <w:rFonts w:ascii="Arial" w:hAnsi="Arial" w:cs="Arial"/>
                <w:sz w:val="20"/>
                <w:szCs w:val="20"/>
              </w:rPr>
              <w:t xml:space="preserve"> do </w:t>
            </w:r>
            <w:proofErr w:type="spellStart"/>
            <w:r w:rsidR="00807DEF" w:rsidRPr="0012038C">
              <w:rPr>
                <w:rFonts w:ascii="Arial" w:hAnsi="Arial" w:cs="Arial"/>
                <w:sz w:val="20"/>
                <w:szCs w:val="20"/>
              </w:rPr>
              <w:t>PoD</w:t>
            </w:r>
            <w:proofErr w:type="spellEnd"/>
          </w:p>
          <w:p w14:paraId="0330C3DE" w14:textId="09F77E79" w:rsidR="00B2227C" w:rsidRPr="00FF719B" w:rsidRDefault="00B2227C" w:rsidP="00B2227C">
            <w:pPr>
              <w:pStyle w:val="Akapitzlist"/>
              <w:spacing w:after="0" w:line="240" w:lineRule="auto"/>
              <w:ind w:left="461"/>
              <w:jc w:val="both"/>
              <w:rPr>
                <w:rFonts w:ascii="Arial" w:eastAsia="Times New Roman" w:hAnsi="Arial" w:cs="Arial"/>
                <w:sz w:val="20"/>
                <w:szCs w:val="20"/>
                <w:lang w:eastAsia="pl-PL"/>
              </w:rPr>
            </w:pPr>
            <w:r>
              <w:rPr>
                <w:rFonts w:ascii="Arial" w:eastAsia="Times New Roman" w:hAnsi="Arial" w:cs="Arial"/>
                <w:sz w:val="20"/>
                <w:szCs w:val="20"/>
                <w:lang w:eastAsia="pl-PL"/>
              </w:rPr>
              <w:t>(pierwotna data zakończenia projektu 31.05.2021)</w:t>
            </w:r>
          </w:p>
          <w:p w14:paraId="55CE9679" w14:textId="717A2449" w:rsidR="00A77157" w:rsidRPr="00FF719B" w:rsidRDefault="00A77157" w:rsidP="00A77157">
            <w:pPr>
              <w:spacing w:after="0"/>
              <w:rPr>
                <w:rFonts w:ascii="Arial" w:hAnsi="Arial" w:cs="Arial"/>
                <w:i/>
                <w:color w:val="0070C0"/>
                <w:sz w:val="18"/>
                <w:szCs w:val="18"/>
              </w:rPr>
            </w:pPr>
          </w:p>
        </w:tc>
      </w:tr>
    </w:tbl>
    <w:p w14:paraId="450DEF79" w14:textId="77777777" w:rsidR="00D767B6" w:rsidRPr="00FF719B" w:rsidRDefault="004C1D48" w:rsidP="00D767B6">
      <w:pPr>
        <w:pStyle w:val="Nagwek2"/>
        <w:numPr>
          <w:ilvl w:val="0"/>
          <w:numId w:val="19"/>
        </w:numPr>
        <w:spacing w:before="360"/>
        <w:ind w:left="284" w:right="282" w:hanging="284"/>
      </w:pPr>
      <w:r w:rsidRPr="00FF719B">
        <w:rPr>
          <w:rFonts w:ascii="Arial" w:hAnsi="Arial" w:cs="Arial"/>
          <w:b/>
          <w:color w:val="auto"/>
          <w:sz w:val="24"/>
          <w:szCs w:val="24"/>
        </w:rPr>
        <w:t>Otoczenie</w:t>
      </w:r>
      <w:r w:rsidR="00CA516B" w:rsidRPr="00FF719B">
        <w:rPr>
          <w:rFonts w:ascii="Arial" w:hAnsi="Arial" w:cs="Arial"/>
          <w:b/>
          <w:color w:val="auto"/>
          <w:sz w:val="24"/>
          <w:szCs w:val="24"/>
        </w:rPr>
        <w:t xml:space="preserve"> prawne</w:t>
      </w:r>
      <w:r w:rsidR="00DC39A9" w:rsidRPr="00FF719B">
        <w:rPr>
          <w:rFonts w:ascii="Arial" w:hAnsi="Arial" w:cs="Arial"/>
          <w:b/>
          <w:color w:val="auto"/>
          <w:sz w:val="24"/>
          <w:szCs w:val="24"/>
        </w:rPr>
        <w:t xml:space="preserve"> </w:t>
      </w:r>
    </w:p>
    <w:p w14:paraId="1B6113C2" w14:textId="42A8CE46" w:rsidR="00D767B6" w:rsidRPr="00FF719B" w:rsidRDefault="00D767B6" w:rsidP="00D767B6">
      <w:pPr>
        <w:pStyle w:val="Nagwek2"/>
        <w:spacing w:before="360"/>
        <w:ind w:right="282" w:firstLine="284"/>
        <w:rPr>
          <w:rFonts w:ascii="Arial" w:hAnsi="Arial" w:cs="Arial"/>
          <w:color w:val="auto"/>
          <w:sz w:val="20"/>
          <w:szCs w:val="20"/>
        </w:rPr>
      </w:pPr>
      <w:r w:rsidRPr="00FF719B">
        <w:rPr>
          <w:rFonts w:ascii="Arial" w:hAnsi="Arial" w:cs="Arial"/>
          <w:color w:val="auto"/>
          <w:sz w:val="20"/>
          <w:szCs w:val="20"/>
        </w:rPr>
        <w:t>Nie dotyczy</w:t>
      </w:r>
    </w:p>
    <w:p w14:paraId="60FE1AAF" w14:textId="77777777" w:rsidR="00D767B6" w:rsidRPr="00A9043F" w:rsidRDefault="00D767B6" w:rsidP="00D767B6"/>
    <w:p w14:paraId="147B986C" w14:textId="7DF867C4" w:rsidR="003C7325" w:rsidRPr="00920553" w:rsidRDefault="00E35401" w:rsidP="00141A92">
      <w:pPr>
        <w:pStyle w:val="Nagwek2"/>
        <w:numPr>
          <w:ilvl w:val="0"/>
          <w:numId w:val="19"/>
        </w:numPr>
        <w:ind w:left="426" w:hanging="426"/>
        <w:rPr>
          <w:rFonts w:ascii="Arial" w:eastAsiaTheme="minorHAnsi" w:hAnsi="Arial" w:cs="Arial"/>
          <w:b/>
          <w:i/>
          <w:color w:val="auto"/>
          <w:sz w:val="24"/>
          <w:szCs w:val="24"/>
        </w:rPr>
      </w:pPr>
      <w:r w:rsidRPr="00920553">
        <w:rPr>
          <w:rFonts w:ascii="Arial" w:hAnsi="Arial" w:cs="Arial"/>
          <w:b/>
          <w:color w:val="auto"/>
          <w:sz w:val="24"/>
          <w:szCs w:val="24"/>
        </w:rPr>
        <w:t>Postęp</w:t>
      </w:r>
      <w:r w:rsidR="00F2008A" w:rsidRPr="00920553">
        <w:rPr>
          <w:rFonts w:ascii="Arial" w:hAnsi="Arial" w:cs="Arial"/>
          <w:b/>
          <w:color w:val="auto"/>
          <w:sz w:val="24"/>
          <w:szCs w:val="24"/>
        </w:rPr>
        <w:t xml:space="preserve"> </w:t>
      </w:r>
      <w:r w:rsidRPr="00920553">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CA5BDF" w:rsidRPr="005A3A04" w14:paraId="4866ED63" w14:textId="77777777" w:rsidTr="004E22F4">
        <w:trPr>
          <w:trHeight w:val="897"/>
          <w:tblHeader/>
        </w:trPr>
        <w:tc>
          <w:tcPr>
            <w:tcW w:w="2972" w:type="dxa"/>
            <w:shd w:val="clear" w:color="auto" w:fill="D0CECE" w:themeFill="background2" w:themeFillShade="E6"/>
            <w:vAlign w:val="center"/>
          </w:tcPr>
          <w:p w14:paraId="7E3E4CB6" w14:textId="77777777" w:rsidR="00CA5BDF" w:rsidRPr="00920553" w:rsidRDefault="00CA5BDF" w:rsidP="004E22F4">
            <w:pPr>
              <w:spacing w:before="120" w:after="120"/>
              <w:rPr>
                <w:rFonts w:ascii="Arial" w:hAnsi="Arial" w:cs="Arial"/>
                <w:b/>
                <w:sz w:val="20"/>
                <w:szCs w:val="20"/>
              </w:rPr>
            </w:pPr>
            <w:r w:rsidRPr="00920553">
              <w:rPr>
                <w:rFonts w:ascii="Arial" w:hAnsi="Arial" w:cs="Arial"/>
                <w:b/>
                <w:sz w:val="20"/>
                <w:szCs w:val="20"/>
              </w:rPr>
              <w:t>Czas realizacji projektu</w:t>
            </w:r>
          </w:p>
        </w:tc>
        <w:tc>
          <w:tcPr>
            <w:tcW w:w="3260" w:type="dxa"/>
            <w:shd w:val="clear" w:color="auto" w:fill="D0CECE" w:themeFill="background2" w:themeFillShade="E6"/>
            <w:vAlign w:val="center"/>
          </w:tcPr>
          <w:p w14:paraId="3711D06A" w14:textId="77777777" w:rsidR="00CA5BDF" w:rsidRPr="00920553" w:rsidRDefault="00CA5BDF" w:rsidP="004E22F4">
            <w:pPr>
              <w:rPr>
                <w:rFonts w:ascii="Arial" w:hAnsi="Arial" w:cs="Arial"/>
                <w:b/>
                <w:sz w:val="20"/>
                <w:szCs w:val="20"/>
              </w:rPr>
            </w:pPr>
            <w:r w:rsidRPr="00920553">
              <w:rPr>
                <w:rFonts w:ascii="Arial" w:hAnsi="Arial" w:cs="Arial"/>
                <w:b/>
                <w:sz w:val="20"/>
                <w:szCs w:val="20"/>
              </w:rPr>
              <w:t>Wartość środków wydatkowanych</w:t>
            </w:r>
          </w:p>
        </w:tc>
        <w:tc>
          <w:tcPr>
            <w:tcW w:w="3402" w:type="dxa"/>
            <w:shd w:val="clear" w:color="auto" w:fill="D0CECE" w:themeFill="background2" w:themeFillShade="E6"/>
            <w:vAlign w:val="center"/>
          </w:tcPr>
          <w:p w14:paraId="4175345F" w14:textId="77777777" w:rsidR="00CA5BDF" w:rsidRPr="00920553" w:rsidRDefault="00CA5BDF" w:rsidP="004E22F4">
            <w:pPr>
              <w:rPr>
                <w:rFonts w:ascii="Arial" w:hAnsi="Arial" w:cs="Arial"/>
                <w:b/>
                <w:sz w:val="20"/>
                <w:szCs w:val="20"/>
              </w:rPr>
            </w:pPr>
            <w:r w:rsidRPr="00920553">
              <w:rPr>
                <w:rFonts w:ascii="Arial" w:hAnsi="Arial" w:cs="Arial"/>
                <w:b/>
                <w:sz w:val="20"/>
                <w:szCs w:val="20"/>
              </w:rPr>
              <w:t>Wartość środków zaangażowanych</w:t>
            </w:r>
          </w:p>
        </w:tc>
      </w:tr>
      <w:tr w:rsidR="00CA5BDF" w:rsidRPr="005A3A04" w14:paraId="1A9C9B83" w14:textId="77777777" w:rsidTr="004E22F4">
        <w:trPr>
          <w:trHeight w:val="422"/>
        </w:trPr>
        <w:tc>
          <w:tcPr>
            <w:tcW w:w="2972" w:type="dxa"/>
          </w:tcPr>
          <w:p w14:paraId="2FADD6BE" w14:textId="19EC69D3" w:rsidR="00CA5BDF" w:rsidRPr="00085FA8" w:rsidRDefault="00554D1C" w:rsidP="004E22F4">
            <w:pPr>
              <w:jc w:val="center"/>
              <w:rPr>
                <w:rFonts w:ascii="Arial" w:hAnsi="Arial" w:cs="Arial"/>
                <w:sz w:val="18"/>
                <w:szCs w:val="20"/>
              </w:rPr>
            </w:pPr>
            <w:r>
              <w:rPr>
                <w:rFonts w:ascii="Arial" w:hAnsi="Arial" w:cs="Arial"/>
                <w:sz w:val="18"/>
                <w:szCs w:val="20"/>
              </w:rPr>
              <w:t>70,59%</w:t>
            </w:r>
          </w:p>
        </w:tc>
        <w:tc>
          <w:tcPr>
            <w:tcW w:w="3260" w:type="dxa"/>
          </w:tcPr>
          <w:p w14:paraId="7BAEAE1E" w14:textId="77777777" w:rsidR="00CA5BDF" w:rsidRDefault="00554D1C" w:rsidP="004E22F4">
            <w:pPr>
              <w:pStyle w:val="Akapitzlist"/>
              <w:numPr>
                <w:ilvl w:val="0"/>
                <w:numId w:val="32"/>
              </w:numPr>
              <w:rPr>
                <w:rFonts w:ascii="Arial" w:hAnsi="Arial" w:cs="Arial"/>
                <w:sz w:val="20"/>
              </w:rPr>
            </w:pPr>
            <w:r>
              <w:rPr>
                <w:rFonts w:ascii="Arial" w:hAnsi="Arial" w:cs="Arial"/>
                <w:sz w:val="20"/>
              </w:rPr>
              <w:t>43,79%</w:t>
            </w:r>
          </w:p>
          <w:p w14:paraId="4930F1D3" w14:textId="77777777" w:rsidR="00554D1C" w:rsidRDefault="00554D1C" w:rsidP="004E22F4">
            <w:pPr>
              <w:pStyle w:val="Akapitzlist"/>
              <w:numPr>
                <w:ilvl w:val="0"/>
                <w:numId w:val="32"/>
              </w:numPr>
              <w:rPr>
                <w:rFonts w:ascii="Arial" w:hAnsi="Arial" w:cs="Arial"/>
                <w:sz w:val="20"/>
              </w:rPr>
            </w:pPr>
            <w:r>
              <w:rPr>
                <w:rFonts w:ascii="Arial" w:hAnsi="Arial" w:cs="Arial"/>
                <w:sz w:val="20"/>
              </w:rPr>
              <w:t>38,03%</w:t>
            </w:r>
          </w:p>
          <w:p w14:paraId="09623C48" w14:textId="1B30A980" w:rsidR="00554D1C" w:rsidRPr="00085FA8" w:rsidRDefault="00554D1C" w:rsidP="004E22F4">
            <w:pPr>
              <w:pStyle w:val="Akapitzlist"/>
              <w:numPr>
                <w:ilvl w:val="0"/>
                <w:numId w:val="32"/>
              </w:numPr>
              <w:rPr>
                <w:rFonts w:ascii="Arial" w:hAnsi="Arial" w:cs="Arial"/>
                <w:sz w:val="20"/>
              </w:rPr>
            </w:pPr>
            <w:r>
              <w:rPr>
                <w:rFonts w:ascii="Arial" w:hAnsi="Arial" w:cs="Arial"/>
                <w:sz w:val="20"/>
              </w:rPr>
              <w:t xml:space="preserve">- </w:t>
            </w:r>
          </w:p>
        </w:tc>
        <w:tc>
          <w:tcPr>
            <w:tcW w:w="3402" w:type="dxa"/>
          </w:tcPr>
          <w:p w14:paraId="18AF5D57" w14:textId="0D690AED" w:rsidR="00CA5BDF" w:rsidRPr="00085FA8" w:rsidRDefault="00554D1C" w:rsidP="004E22F4">
            <w:pPr>
              <w:rPr>
                <w:rFonts w:ascii="Arial" w:hAnsi="Arial" w:cs="Arial"/>
                <w:sz w:val="18"/>
                <w:szCs w:val="20"/>
              </w:rPr>
            </w:pPr>
            <w:r>
              <w:rPr>
                <w:rFonts w:ascii="Arial" w:hAnsi="Arial" w:cs="Arial"/>
                <w:sz w:val="18"/>
                <w:szCs w:val="20"/>
              </w:rPr>
              <w:t>75,99 %</w:t>
            </w:r>
          </w:p>
        </w:tc>
      </w:tr>
    </w:tbl>
    <w:p w14:paraId="20E85D75" w14:textId="77777777" w:rsidR="00BE77E1" w:rsidRPr="005A3A04" w:rsidRDefault="00BE77E1" w:rsidP="00BE77E1">
      <w:pPr>
        <w:pStyle w:val="Nagwek3"/>
        <w:spacing w:after="200"/>
        <w:ind w:left="426"/>
        <w:rPr>
          <w:rStyle w:val="Nagwek2Znak"/>
          <w:rFonts w:ascii="Arial" w:eastAsiaTheme="minorHAnsi" w:hAnsi="Arial" w:cs="Arial"/>
          <w:color w:val="auto"/>
          <w:sz w:val="20"/>
          <w:szCs w:val="20"/>
          <w:highlight w:val="yellow"/>
        </w:rPr>
      </w:pPr>
    </w:p>
    <w:p w14:paraId="78C2C617" w14:textId="1D559AEC" w:rsidR="00E42938" w:rsidRPr="00100E87" w:rsidRDefault="005C0469" w:rsidP="00FC53B0">
      <w:pPr>
        <w:pStyle w:val="Nagwek2"/>
        <w:numPr>
          <w:ilvl w:val="0"/>
          <w:numId w:val="19"/>
        </w:numPr>
        <w:spacing w:before="360" w:after="240"/>
        <w:ind w:left="284" w:right="282" w:hanging="284"/>
        <w:rPr>
          <w:rFonts w:ascii="Arial" w:hAnsi="Arial" w:cs="Arial"/>
          <w:b/>
          <w:color w:val="auto"/>
          <w:sz w:val="24"/>
          <w:szCs w:val="24"/>
        </w:rPr>
      </w:pPr>
      <w:r w:rsidRPr="00100E87">
        <w:rPr>
          <w:rFonts w:ascii="Arial" w:hAnsi="Arial" w:cs="Arial"/>
          <w:b/>
          <w:color w:val="auto"/>
          <w:sz w:val="24"/>
          <w:szCs w:val="24"/>
        </w:rPr>
        <w:t>P</w:t>
      </w:r>
      <w:r w:rsidR="00241B5E" w:rsidRPr="00100E87">
        <w:rPr>
          <w:rFonts w:ascii="Arial" w:hAnsi="Arial" w:cs="Arial"/>
          <w:b/>
          <w:color w:val="auto"/>
          <w:sz w:val="24"/>
          <w:szCs w:val="24"/>
        </w:rPr>
        <w:t>ostęp rzeczowy</w:t>
      </w:r>
      <w:r w:rsidR="00DA34DF" w:rsidRPr="00100E87">
        <w:rPr>
          <w:rFonts w:ascii="Arial" w:hAnsi="Arial" w:cs="Arial"/>
          <w:b/>
          <w:color w:val="auto"/>
          <w:sz w:val="24"/>
          <w:szCs w:val="24"/>
        </w:rPr>
        <w:t xml:space="preserve"> </w:t>
      </w:r>
    </w:p>
    <w:p w14:paraId="07D9E974" w14:textId="4DDDB42C" w:rsidR="00CF2E64" w:rsidRPr="00100E87" w:rsidRDefault="00CF2E64" w:rsidP="00141A92">
      <w:pPr>
        <w:spacing w:after="120" w:line="240" w:lineRule="auto"/>
        <w:rPr>
          <w:rFonts w:ascii="Arial" w:hAnsi="Arial" w:cs="Arial"/>
          <w:b/>
          <w:sz w:val="20"/>
          <w:szCs w:val="20"/>
        </w:rPr>
      </w:pPr>
      <w:r w:rsidRPr="00100E87">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F719B" w14:paraId="55961592" w14:textId="77777777" w:rsidTr="00141A92">
        <w:trPr>
          <w:tblHeader/>
        </w:trPr>
        <w:tc>
          <w:tcPr>
            <w:tcW w:w="2127" w:type="dxa"/>
            <w:shd w:val="clear" w:color="auto" w:fill="D0CECE" w:themeFill="background2" w:themeFillShade="E6"/>
          </w:tcPr>
          <w:p w14:paraId="7B450A2E" w14:textId="77777777" w:rsidR="004350B8" w:rsidRPr="00100E87" w:rsidRDefault="00F76777" w:rsidP="00586664">
            <w:pPr>
              <w:rPr>
                <w:rFonts w:ascii="Arial" w:hAnsi="Arial" w:cs="Arial"/>
                <w:b/>
                <w:sz w:val="20"/>
                <w:szCs w:val="20"/>
              </w:rPr>
            </w:pPr>
            <w:r w:rsidRPr="00100E87">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 xml:space="preserve">owiązane wskaźniki projektu </w:t>
            </w:r>
            <w:r w:rsidR="004350B8" w:rsidRPr="00100E87">
              <w:rPr>
                <w:rStyle w:val="Odwoanieprzypisudolnego"/>
                <w:rFonts w:ascii="Arial" w:hAnsi="Arial" w:cs="Arial"/>
                <w:b/>
                <w:sz w:val="20"/>
                <w:szCs w:val="20"/>
              </w:rPr>
              <w:footnoteReference w:id="2"/>
            </w:r>
          </w:p>
        </w:tc>
        <w:tc>
          <w:tcPr>
            <w:tcW w:w="1289" w:type="dxa"/>
            <w:shd w:val="clear" w:color="auto" w:fill="D0CECE" w:themeFill="background2" w:themeFillShade="E6"/>
          </w:tcPr>
          <w:p w14:paraId="19CAB3EF"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00E87" w:rsidRDefault="00CA516B" w:rsidP="00586664">
            <w:pPr>
              <w:rPr>
                <w:rFonts w:ascii="Arial" w:hAnsi="Arial" w:cs="Arial"/>
                <w:b/>
                <w:sz w:val="20"/>
                <w:szCs w:val="20"/>
              </w:rPr>
            </w:pPr>
            <w:r w:rsidRPr="00100E87">
              <w:rPr>
                <w:rFonts w:ascii="Arial" w:hAnsi="Arial" w:cs="Arial"/>
                <w:b/>
                <w:sz w:val="20"/>
                <w:szCs w:val="20"/>
              </w:rPr>
              <w:t>R</w:t>
            </w:r>
            <w:r w:rsidR="004350B8" w:rsidRPr="00100E87">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00E87" w:rsidRDefault="00CA516B" w:rsidP="00586664">
            <w:pPr>
              <w:rPr>
                <w:rFonts w:ascii="Arial" w:hAnsi="Arial" w:cs="Arial"/>
                <w:b/>
                <w:sz w:val="20"/>
                <w:szCs w:val="20"/>
              </w:rPr>
            </w:pPr>
            <w:r w:rsidRPr="00100E87">
              <w:rPr>
                <w:rFonts w:ascii="Arial" w:hAnsi="Arial" w:cs="Arial"/>
                <w:b/>
                <w:sz w:val="20"/>
                <w:szCs w:val="20"/>
              </w:rPr>
              <w:t>S</w:t>
            </w:r>
            <w:r w:rsidR="004350B8" w:rsidRPr="00100E87">
              <w:rPr>
                <w:rFonts w:ascii="Arial" w:hAnsi="Arial" w:cs="Arial"/>
                <w:b/>
                <w:sz w:val="20"/>
                <w:szCs w:val="20"/>
              </w:rPr>
              <w:t>tatus realizacji kamienia milowego</w:t>
            </w:r>
          </w:p>
        </w:tc>
      </w:tr>
      <w:tr w:rsidR="00783192" w:rsidRPr="00432943" w14:paraId="4E24C92C" w14:textId="77777777" w:rsidTr="006B5117">
        <w:tc>
          <w:tcPr>
            <w:tcW w:w="2127" w:type="dxa"/>
          </w:tcPr>
          <w:p w14:paraId="5F11C18F" w14:textId="32E5274A" w:rsidR="00783192" w:rsidRPr="00432943" w:rsidRDefault="00783192" w:rsidP="00783192">
            <w:pPr>
              <w:rPr>
                <w:rFonts w:ascii="Arial" w:hAnsi="Arial" w:cs="Arial"/>
                <w:sz w:val="20"/>
                <w:szCs w:val="20"/>
              </w:rPr>
            </w:pPr>
            <w:r w:rsidRPr="00432943">
              <w:rPr>
                <w:rFonts w:ascii="Arial" w:hAnsi="Arial" w:cs="Arial"/>
                <w:sz w:val="20"/>
                <w:szCs w:val="20"/>
              </w:rPr>
              <w:t>Zakończenie prac nad analizą biznesową, w ramach prac nad dokumentem Analiza biznesowo-techniczna systemu e-Krew, w zakresie funkcjonalności de</w:t>
            </w:r>
            <w:r w:rsidRPr="00432943">
              <w:rPr>
                <w:rFonts w:ascii="Arial" w:hAnsi="Arial" w:cs="Arial"/>
                <w:sz w:val="20"/>
                <w:szCs w:val="20"/>
              </w:rPr>
              <w:lastRenderedPageBreak/>
              <w:t>dykowanych dla obszarów: Portal 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432943" w:rsidRDefault="00783192" w:rsidP="00783192">
            <w:pPr>
              <w:rPr>
                <w:rFonts w:ascii="Arial" w:hAnsi="Arial" w:cs="Arial"/>
                <w:sz w:val="20"/>
                <w:szCs w:val="20"/>
              </w:rPr>
            </w:pPr>
            <w:r w:rsidRPr="00432943">
              <w:rPr>
                <w:rFonts w:ascii="Arial" w:hAnsi="Arial" w:cs="Arial"/>
                <w:sz w:val="20"/>
                <w:szCs w:val="20"/>
              </w:rPr>
              <w:lastRenderedPageBreak/>
              <w:t>Nie dotyczy</w:t>
            </w:r>
          </w:p>
        </w:tc>
        <w:tc>
          <w:tcPr>
            <w:tcW w:w="1289" w:type="dxa"/>
          </w:tcPr>
          <w:p w14:paraId="4C3D4F10" w14:textId="101180DE" w:rsidR="00783192" w:rsidRPr="00432943" w:rsidRDefault="00783192" w:rsidP="00783192">
            <w:pPr>
              <w:rPr>
                <w:rFonts w:ascii="Arial" w:hAnsi="Arial" w:cs="Arial"/>
                <w:sz w:val="20"/>
                <w:szCs w:val="20"/>
                <w:lang w:eastAsia="pl-PL"/>
              </w:rPr>
            </w:pPr>
            <w:r w:rsidRPr="00432943">
              <w:rPr>
                <w:rFonts w:ascii="Arial" w:hAnsi="Arial" w:cs="Arial"/>
                <w:sz w:val="20"/>
                <w:szCs w:val="20"/>
              </w:rPr>
              <w:t>06.2019</w:t>
            </w:r>
          </w:p>
        </w:tc>
        <w:tc>
          <w:tcPr>
            <w:tcW w:w="1914" w:type="dxa"/>
          </w:tcPr>
          <w:p w14:paraId="670EFEDD" w14:textId="0A89708F" w:rsidR="00783192" w:rsidRPr="00432943" w:rsidRDefault="00783192" w:rsidP="00783192">
            <w:pPr>
              <w:pStyle w:val="Akapitzlist"/>
              <w:ind w:left="7"/>
              <w:rPr>
                <w:rFonts w:ascii="Arial" w:hAnsi="Arial" w:cs="Arial"/>
                <w:sz w:val="20"/>
                <w:szCs w:val="20"/>
                <w:lang w:eastAsia="pl-PL"/>
              </w:rPr>
            </w:pPr>
            <w:r w:rsidRPr="00432943">
              <w:rPr>
                <w:rFonts w:ascii="Arial" w:hAnsi="Arial" w:cs="Arial"/>
                <w:sz w:val="20"/>
                <w:szCs w:val="20"/>
              </w:rPr>
              <w:t>06.2019</w:t>
            </w:r>
          </w:p>
        </w:tc>
        <w:tc>
          <w:tcPr>
            <w:tcW w:w="2802" w:type="dxa"/>
          </w:tcPr>
          <w:p w14:paraId="45544D42" w14:textId="28BEE1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276AB1D7" w14:textId="77777777" w:rsidTr="006B5117">
        <w:tc>
          <w:tcPr>
            <w:tcW w:w="2127" w:type="dxa"/>
          </w:tcPr>
          <w:p w14:paraId="53B85050" w14:textId="7DF361AA" w:rsidR="00783192" w:rsidRPr="00432943" w:rsidRDefault="00783192" w:rsidP="00783192">
            <w:pPr>
              <w:rPr>
                <w:rFonts w:ascii="Arial" w:hAnsi="Arial" w:cs="Arial"/>
                <w:sz w:val="20"/>
                <w:szCs w:val="20"/>
              </w:rPr>
            </w:pPr>
            <w:r w:rsidRPr="00432943">
              <w:rPr>
                <w:rFonts w:ascii="Arial" w:hAnsi="Arial" w:cs="Arial"/>
                <w:sz w:val="20"/>
                <w:szCs w:val="20"/>
              </w:rPr>
              <w:t>Zakończenie prac nad analizą biznesową, w ramach prac nad dokumentem Analiza biznesowo-techniczna systemu e-Krew, w zakresie funkcjonalności dedykowanych dla pozostałych obszarów: Portal  PWDL, Moduł IHiT,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30440F" w14:textId="1C6354BF"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53AFB4B6" w14:textId="11217D2E" w:rsidR="00783192" w:rsidRPr="00432943" w:rsidRDefault="007939E6"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2C058BDF" w14:textId="7A173391" w:rsidR="00783192" w:rsidRPr="009F42EC" w:rsidRDefault="00B033B8" w:rsidP="00783192">
            <w:pPr>
              <w:rPr>
                <w:rFonts w:ascii="Arial" w:hAnsi="Arial" w:cs="Arial"/>
                <w:sz w:val="20"/>
                <w:szCs w:val="20"/>
              </w:rPr>
            </w:pPr>
            <w:r w:rsidRPr="009F42EC">
              <w:rPr>
                <w:rFonts w:ascii="Arial" w:hAnsi="Arial" w:cs="Arial"/>
                <w:sz w:val="20"/>
                <w:szCs w:val="20"/>
              </w:rPr>
              <w:t>O</w:t>
            </w:r>
            <w:r w:rsidR="007939E6" w:rsidRPr="009F42EC">
              <w:rPr>
                <w:rFonts w:ascii="Arial" w:hAnsi="Arial" w:cs="Arial"/>
                <w:sz w:val="20"/>
                <w:szCs w:val="20"/>
              </w:rPr>
              <w:t>siągnięty</w:t>
            </w:r>
          </w:p>
          <w:p w14:paraId="4F057243" w14:textId="77777777" w:rsidR="00C931F5" w:rsidRPr="009F42EC" w:rsidRDefault="00C931F5" w:rsidP="00783192">
            <w:pPr>
              <w:rPr>
                <w:rFonts w:ascii="Arial" w:hAnsi="Arial" w:cs="Arial"/>
                <w:sz w:val="20"/>
                <w:szCs w:val="20"/>
                <w:highlight w:val="yellow"/>
              </w:rPr>
            </w:pPr>
          </w:p>
          <w:p w14:paraId="16B48BFA" w14:textId="338DE15E" w:rsidR="001F6A1E" w:rsidRPr="009F42EC" w:rsidRDefault="001F6A1E" w:rsidP="009E4191">
            <w:pPr>
              <w:rPr>
                <w:rFonts w:ascii="Arial" w:hAnsi="Arial" w:cs="Arial"/>
                <w:sz w:val="20"/>
                <w:szCs w:val="20"/>
                <w:highlight w:val="yellow"/>
              </w:rPr>
            </w:pPr>
          </w:p>
        </w:tc>
      </w:tr>
      <w:tr w:rsidR="00783192" w:rsidRPr="00432943" w14:paraId="27259914" w14:textId="77777777" w:rsidTr="006B5117">
        <w:tc>
          <w:tcPr>
            <w:tcW w:w="2127" w:type="dxa"/>
          </w:tcPr>
          <w:p w14:paraId="1E98998E" w14:textId="3BDDF92A" w:rsidR="00783192" w:rsidRPr="00432943" w:rsidRDefault="00783192" w:rsidP="00783192">
            <w:pPr>
              <w:rPr>
                <w:rFonts w:ascii="Arial" w:hAnsi="Arial" w:cs="Arial"/>
                <w:sz w:val="20"/>
                <w:szCs w:val="20"/>
              </w:rPr>
            </w:pPr>
            <w:r w:rsidRPr="00432943">
              <w:rPr>
                <w:rFonts w:ascii="Arial" w:hAnsi="Arial" w:cs="Arial"/>
                <w:sz w:val="20"/>
                <w:szCs w:val="20"/>
              </w:rPr>
              <w:t>Przekazanie do CKiK i IHiT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5879DB75" w14:textId="739D4BDC" w:rsidR="00783192" w:rsidRPr="00432943" w:rsidRDefault="00783192" w:rsidP="00783192">
            <w:pPr>
              <w:rPr>
                <w:rFonts w:ascii="Arial" w:hAnsi="Arial" w:cs="Arial"/>
                <w:sz w:val="20"/>
                <w:szCs w:val="20"/>
              </w:rPr>
            </w:pPr>
            <w:r w:rsidRPr="00432943">
              <w:rPr>
                <w:rFonts w:ascii="Arial" w:hAnsi="Arial" w:cs="Arial"/>
                <w:sz w:val="20"/>
                <w:szCs w:val="20"/>
              </w:rPr>
              <w:t>09.2019</w:t>
            </w:r>
          </w:p>
        </w:tc>
        <w:tc>
          <w:tcPr>
            <w:tcW w:w="1914" w:type="dxa"/>
          </w:tcPr>
          <w:p w14:paraId="55E4F144" w14:textId="74743626" w:rsidR="00783192" w:rsidRPr="00432943" w:rsidRDefault="00783192" w:rsidP="00783192">
            <w:pPr>
              <w:pStyle w:val="Akapitzlist"/>
              <w:ind w:left="7"/>
              <w:rPr>
                <w:rFonts w:ascii="Arial" w:hAnsi="Arial" w:cs="Arial"/>
                <w:sz w:val="20"/>
                <w:szCs w:val="20"/>
              </w:rPr>
            </w:pPr>
            <w:r w:rsidRPr="00432943">
              <w:rPr>
                <w:rFonts w:ascii="Arial" w:hAnsi="Arial" w:cs="Arial"/>
                <w:sz w:val="20"/>
                <w:szCs w:val="20"/>
              </w:rPr>
              <w:t>09.2019</w:t>
            </w:r>
          </w:p>
        </w:tc>
        <w:tc>
          <w:tcPr>
            <w:tcW w:w="2802" w:type="dxa"/>
          </w:tcPr>
          <w:p w14:paraId="4B08AEC5" w14:textId="637564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1F212264" w14:textId="77777777" w:rsidTr="006B5117">
        <w:tc>
          <w:tcPr>
            <w:tcW w:w="2127" w:type="dxa"/>
          </w:tcPr>
          <w:p w14:paraId="6F5E89A1" w14:textId="26BC3500" w:rsidR="00783192" w:rsidRPr="00432943" w:rsidRDefault="00783192" w:rsidP="00783192">
            <w:pPr>
              <w:rPr>
                <w:rFonts w:ascii="Arial" w:hAnsi="Arial" w:cs="Arial"/>
                <w:sz w:val="20"/>
                <w:szCs w:val="20"/>
              </w:rPr>
            </w:pPr>
            <w:r w:rsidRPr="00432943">
              <w:rPr>
                <w:rFonts w:ascii="Arial" w:hAnsi="Arial" w:cs="Arial"/>
                <w:sz w:val="20"/>
                <w:szCs w:val="20"/>
              </w:rPr>
              <w:t>Przeprowadzona analiza przedwdrożeniowa modernizacji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E1025A1" w14:textId="3A8DAE79"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7C807CA2" w14:textId="054EA378" w:rsidR="00783192" w:rsidRPr="00432943" w:rsidRDefault="00B977D7"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683A4976" w14:textId="08558392" w:rsidR="00783192" w:rsidRPr="00432943" w:rsidRDefault="00B033B8" w:rsidP="00783192">
            <w:pPr>
              <w:rPr>
                <w:rFonts w:ascii="Arial" w:hAnsi="Arial" w:cs="Arial"/>
                <w:sz w:val="20"/>
                <w:szCs w:val="20"/>
              </w:rPr>
            </w:pPr>
            <w:r w:rsidRPr="00432943">
              <w:rPr>
                <w:rFonts w:ascii="Arial" w:hAnsi="Arial" w:cs="Arial"/>
                <w:sz w:val="20"/>
                <w:szCs w:val="20"/>
              </w:rPr>
              <w:t>O</w:t>
            </w:r>
            <w:r w:rsidR="00B977D7" w:rsidRPr="00432943">
              <w:rPr>
                <w:rFonts w:ascii="Arial" w:hAnsi="Arial" w:cs="Arial"/>
                <w:sz w:val="20"/>
                <w:szCs w:val="20"/>
              </w:rPr>
              <w:t>siągnięty</w:t>
            </w:r>
          </w:p>
        </w:tc>
      </w:tr>
      <w:tr w:rsidR="00783192" w:rsidRPr="00432943" w14:paraId="7B3439D0" w14:textId="77777777" w:rsidTr="006B5117">
        <w:tc>
          <w:tcPr>
            <w:tcW w:w="2127" w:type="dxa"/>
          </w:tcPr>
          <w:p w14:paraId="5F5900A5" w14:textId="7705685F" w:rsidR="00783192" w:rsidRPr="00432943" w:rsidRDefault="00783192" w:rsidP="00783192">
            <w:pPr>
              <w:rPr>
                <w:rFonts w:ascii="Arial" w:hAnsi="Arial" w:cs="Arial"/>
                <w:sz w:val="20"/>
                <w:szCs w:val="20"/>
              </w:rPr>
            </w:pPr>
            <w:r w:rsidRPr="00432943">
              <w:rPr>
                <w:rFonts w:ascii="Arial" w:hAnsi="Arial" w:cs="Arial"/>
                <w:sz w:val="20"/>
                <w:szCs w:val="20"/>
              </w:rPr>
              <w:t>Dostosowanie /modernizacja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97A263" w14:textId="3968B343" w:rsidR="00783192" w:rsidRPr="00432943" w:rsidRDefault="00D61E69" w:rsidP="00783192">
            <w:pPr>
              <w:rPr>
                <w:rFonts w:ascii="Arial" w:hAnsi="Arial" w:cs="Arial"/>
                <w:sz w:val="20"/>
                <w:szCs w:val="20"/>
              </w:rPr>
            </w:pPr>
            <w:r>
              <w:rPr>
                <w:rFonts w:ascii="Arial" w:hAnsi="Arial" w:cs="Arial"/>
                <w:sz w:val="20"/>
                <w:szCs w:val="20"/>
              </w:rPr>
              <w:t>01</w:t>
            </w:r>
            <w:r w:rsidR="00783192" w:rsidRPr="00432943">
              <w:rPr>
                <w:rFonts w:ascii="Arial" w:hAnsi="Arial" w:cs="Arial"/>
                <w:sz w:val="20"/>
                <w:szCs w:val="20"/>
              </w:rPr>
              <w:t>.202</w:t>
            </w:r>
            <w:r>
              <w:rPr>
                <w:rFonts w:ascii="Arial" w:hAnsi="Arial" w:cs="Arial"/>
                <w:sz w:val="20"/>
                <w:szCs w:val="20"/>
              </w:rPr>
              <w:t>2</w:t>
            </w:r>
          </w:p>
        </w:tc>
        <w:tc>
          <w:tcPr>
            <w:tcW w:w="1914" w:type="dxa"/>
          </w:tcPr>
          <w:p w14:paraId="513D634A" w14:textId="2F2C297D" w:rsidR="00783192" w:rsidRPr="00432943" w:rsidRDefault="00783192" w:rsidP="00783192">
            <w:pPr>
              <w:pStyle w:val="Akapitzlist"/>
              <w:ind w:left="7"/>
              <w:rPr>
                <w:rFonts w:ascii="Arial" w:hAnsi="Arial" w:cs="Arial"/>
                <w:sz w:val="20"/>
                <w:szCs w:val="20"/>
              </w:rPr>
            </w:pPr>
          </w:p>
        </w:tc>
        <w:tc>
          <w:tcPr>
            <w:tcW w:w="2802" w:type="dxa"/>
          </w:tcPr>
          <w:p w14:paraId="175AF701" w14:textId="6602B66D" w:rsidR="00BD2196" w:rsidRDefault="00BD2196" w:rsidP="00783192">
            <w:pPr>
              <w:rPr>
                <w:rFonts w:ascii="Arial" w:hAnsi="Arial" w:cs="Arial"/>
                <w:sz w:val="20"/>
                <w:szCs w:val="20"/>
              </w:rPr>
            </w:pPr>
            <w:r>
              <w:rPr>
                <w:rFonts w:ascii="Arial" w:hAnsi="Arial" w:cs="Arial"/>
                <w:sz w:val="20"/>
                <w:szCs w:val="20"/>
              </w:rPr>
              <w:t>Planowany</w:t>
            </w:r>
          </w:p>
          <w:p w14:paraId="233B9B15" w14:textId="77777777" w:rsidR="00BD2196" w:rsidRDefault="00BD2196" w:rsidP="00783192">
            <w:pPr>
              <w:rPr>
                <w:rFonts w:ascii="Arial" w:hAnsi="Arial" w:cs="Arial"/>
                <w:sz w:val="20"/>
                <w:szCs w:val="20"/>
              </w:rPr>
            </w:pPr>
          </w:p>
          <w:p w14:paraId="2F936234" w14:textId="64F1B99A" w:rsidR="00783192" w:rsidRDefault="00D61E69" w:rsidP="00783192">
            <w:pPr>
              <w:rPr>
                <w:rFonts w:ascii="Arial" w:hAnsi="Arial" w:cs="Arial"/>
                <w:sz w:val="20"/>
                <w:szCs w:val="20"/>
              </w:rPr>
            </w:pPr>
            <w:r>
              <w:rPr>
                <w:rFonts w:ascii="Arial" w:hAnsi="Arial" w:cs="Arial"/>
                <w:sz w:val="20"/>
                <w:szCs w:val="20"/>
              </w:rPr>
              <w:t>Zatwierdzona z</w:t>
            </w:r>
            <w:r w:rsidR="00361661">
              <w:rPr>
                <w:rFonts w:ascii="Arial" w:hAnsi="Arial" w:cs="Arial"/>
                <w:sz w:val="20"/>
                <w:szCs w:val="20"/>
              </w:rPr>
              <w:t>miana terminu realizacji kamienia</w:t>
            </w:r>
            <w:r w:rsidR="009B1D0B">
              <w:rPr>
                <w:rFonts w:ascii="Arial" w:hAnsi="Arial" w:cs="Arial"/>
                <w:sz w:val="20"/>
                <w:szCs w:val="20"/>
              </w:rPr>
              <w:t xml:space="preserve"> na dzień 2022-01-01</w:t>
            </w:r>
          </w:p>
          <w:p w14:paraId="46272ABD" w14:textId="492D8184" w:rsidR="00CD7D4B" w:rsidRDefault="00B2227C" w:rsidP="00783192">
            <w:pPr>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06.05</w:t>
            </w:r>
            <w:r>
              <w:rPr>
                <w:rFonts w:ascii="Arial" w:hAnsi="Arial" w:cs="Arial"/>
                <w:sz w:val="20"/>
                <w:szCs w:val="20"/>
              </w:rPr>
              <w:t>.2021</w:t>
            </w:r>
            <w:r w:rsidR="00807DEF">
              <w:rPr>
                <w:rFonts w:ascii="Arial" w:hAnsi="Arial" w:cs="Arial"/>
                <w:sz w:val="20"/>
                <w:szCs w:val="20"/>
              </w:rPr>
              <w:t xml:space="preserve"> do </w:t>
            </w:r>
            <w:proofErr w:type="spellStart"/>
            <w:r w:rsidR="00807DEF">
              <w:rPr>
                <w:rFonts w:ascii="Arial" w:hAnsi="Arial" w:cs="Arial"/>
                <w:sz w:val="20"/>
                <w:szCs w:val="20"/>
              </w:rPr>
              <w:t>PoD</w:t>
            </w:r>
            <w:proofErr w:type="spellEnd"/>
          </w:p>
          <w:p w14:paraId="5DEA949D" w14:textId="77777777" w:rsidR="00B2227C" w:rsidRDefault="00B2227C" w:rsidP="00783192">
            <w:pPr>
              <w:rPr>
                <w:rFonts w:ascii="Arial" w:hAnsi="Arial" w:cs="Arial"/>
                <w:sz w:val="20"/>
                <w:szCs w:val="20"/>
              </w:rPr>
            </w:pPr>
          </w:p>
          <w:p w14:paraId="62C40871" w14:textId="2026EB9D" w:rsidR="003E2578" w:rsidRDefault="00D72152" w:rsidP="00783192">
            <w:pPr>
              <w:rPr>
                <w:rFonts w:ascii="Arial" w:hAnsi="Arial" w:cs="Arial"/>
                <w:sz w:val="20"/>
                <w:szCs w:val="20"/>
              </w:rPr>
            </w:pPr>
            <w:r>
              <w:rPr>
                <w:rFonts w:ascii="Arial" w:hAnsi="Arial" w:cs="Arial"/>
                <w:sz w:val="20"/>
                <w:szCs w:val="20"/>
              </w:rPr>
              <w:t xml:space="preserve">Główne przyczyny wnioskowanych zmian </w:t>
            </w:r>
            <w:r w:rsidR="00DB0370">
              <w:rPr>
                <w:rFonts w:ascii="Arial" w:hAnsi="Arial" w:cs="Arial"/>
                <w:sz w:val="20"/>
                <w:szCs w:val="20"/>
              </w:rPr>
              <w:t xml:space="preserve">to: </w:t>
            </w:r>
            <w:r w:rsidR="003E2578">
              <w:rPr>
                <w:rFonts w:ascii="Arial" w:hAnsi="Arial" w:cs="Arial"/>
                <w:sz w:val="20"/>
                <w:szCs w:val="20"/>
              </w:rPr>
              <w:t>o</w:t>
            </w:r>
            <w:r w:rsidR="00DB0370" w:rsidRPr="00DB0370">
              <w:rPr>
                <w:rFonts w:ascii="Arial" w:hAnsi="Arial" w:cs="Arial"/>
                <w:sz w:val="20"/>
                <w:szCs w:val="20"/>
              </w:rPr>
              <w:t xml:space="preserve">graniczenia i utrudnienia w realizacji etapów Projektu “e-Krew” wynikające z aktualnej sytuacji epidemiologicznej związanej z obecnością w Polsce </w:t>
            </w:r>
            <w:r w:rsidR="00DB0370" w:rsidRPr="00DB0370">
              <w:rPr>
                <w:rFonts w:ascii="Arial" w:hAnsi="Arial" w:cs="Arial"/>
                <w:sz w:val="20"/>
                <w:szCs w:val="20"/>
              </w:rPr>
              <w:lastRenderedPageBreak/>
              <w:t>wirusa COVID-19</w:t>
            </w:r>
            <w:r w:rsidR="003E2578">
              <w:rPr>
                <w:rFonts w:ascii="Arial" w:hAnsi="Arial" w:cs="Arial"/>
                <w:sz w:val="20"/>
                <w:szCs w:val="20"/>
              </w:rPr>
              <w:t>, jak również</w:t>
            </w:r>
            <w:r w:rsidR="00D22766">
              <w:t xml:space="preserve"> </w:t>
            </w:r>
            <w:r w:rsidR="003E2578">
              <w:rPr>
                <w:rFonts w:ascii="Arial" w:hAnsi="Arial" w:cs="Arial"/>
                <w:sz w:val="20"/>
                <w:szCs w:val="20"/>
              </w:rPr>
              <w:t>w</w:t>
            </w:r>
            <w:r w:rsidR="00D22766" w:rsidRPr="00D22766">
              <w:rPr>
                <w:rFonts w:ascii="Arial" w:hAnsi="Arial" w:cs="Arial"/>
                <w:sz w:val="20"/>
                <w:szCs w:val="20"/>
              </w:rPr>
              <w:t>ysoki stopień skomplikowania oraz złożoności systemu krwiodawstwa i krwiolecznictwa</w:t>
            </w:r>
            <w:r w:rsidR="00A45DCE">
              <w:rPr>
                <w:rFonts w:ascii="Arial" w:hAnsi="Arial" w:cs="Arial"/>
                <w:sz w:val="20"/>
                <w:szCs w:val="20"/>
              </w:rPr>
              <w:t xml:space="preserve">, co bezpośrednio przekłada się na zakres realizowanego Projektu. Dodatkowo </w:t>
            </w:r>
            <w:r w:rsidR="00554367">
              <w:rPr>
                <w:rFonts w:ascii="Arial" w:hAnsi="Arial" w:cs="Arial"/>
                <w:sz w:val="20"/>
                <w:szCs w:val="20"/>
              </w:rPr>
              <w:t>zmian</w:t>
            </w:r>
            <w:r w:rsidR="00E1605D">
              <w:rPr>
                <w:rFonts w:ascii="Arial" w:hAnsi="Arial" w:cs="Arial"/>
                <w:sz w:val="20"/>
                <w:szCs w:val="20"/>
              </w:rPr>
              <w:t>y</w:t>
            </w:r>
            <w:r w:rsidR="00554367">
              <w:rPr>
                <w:rFonts w:ascii="Arial" w:hAnsi="Arial" w:cs="Arial"/>
                <w:sz w:val="20"/>
                <w:szCs w:val="20"/>
              </w:rPr>
              <w:t xml:space="preserve"> termin</w:t>
            </w:r>
            <w:r w:rsidR="00E1605D">
              <w:rPr>
                <w:rFonts w:ascii="Arial" w:hAnsi="Arial" w:cs="Arial"/>
                <w:sz w:val="20"/>
                <w:szCs w:val="20"/>
              </w:rPr>
              <w:t>ów kamieni milowych</w:t>
            </w:r>
            <w:r w:rsidR="00554367">
              <w:rPr>
                <w:rFonts w:ascii="Arial" w:hAnsi="Arial" w:cs="Arial"/>
                <w:sz w:val="20"/>
                <w:szCs w:val="20"/>
              </w:rPr>
              <w:t xml:space="preserve"> są podyktowane</w:t>
            </w:r>
            <w:r w:rsidR="003E2578">
              <w:t xml:space="preserve"> k</w:t>
            </w:r>
            <w:r w:rsidR="003E2578" w:rsidRPr="003E2578">
              <w:rPr>
                <w:rFonts w:ascii="Arial" w:hAnsi="Arial" w:cs="Arial"/>
                <w:sz w:val="20"/>
                <w:szCs w:val="20"/>
              </w:rPr>
              <w:t>oniecznoś</w:t>
            </w:r>
            <w:r w:rsidR="00554367">
              <w:rPr>
                <w:rFonts w:ascii="Arial" w:hAnsi="Arial" w:cs="Arial"/>
                <w:sz w:val="20"/>
                <w:szCs w:val="20"/>
              </w:rPr>
              <w:t>cią</w:t>
            </w:r>
            <w:r w:rsidR="003E2578" w:rsidRPr="003E2578">
              <w:rPr>
                <w:rFonts w:ascii="Arial" w:hAnsi="Arial" w:cs="Arial"/>
                <w:sz w:val="20"/>
                <w:szCs w:val="20"/>
              </w:rPr>
              <w:t xml:space="preserve"> </w:t>
            </w:r>
            <w:r w:rsidR="008A2CD9">
              <w:rPr>
                <w:rFonts w:ascii="Arial" w:hAnsi="Arial" w:cs="Arial"/>
                <w:sz w:val="20"/>
                <w:szCs w:val="20"/>
              </w:rPr>
              <w:t xml:space="preserve">dostosowania i </w:t>
            </w:r>
            <w:r w:rsidR="008A2CD9" w:rsidRPr="008A2CD9">
              <w:rPr>
                <w:rFonts w:ascii="Arial" w:hAnsi="Arial" w:cs="Arial"/>
                <w:sz w:val="20"/>
                <w:szCs w:val="20"/>
              </w:rPr>
              <w:t xml:space="preserve">urealnienia harmonogramu integracji Systemu e-Krew z „częścią szarą” CKiK w odpowiedzi na zmiany priorytetów otoczenia Projektu, tj. zawieszenie projektu reorganizacji procesów wewnętrznych publicznej służby krwi (odpowiedzialność NCK, MZ)  </w:t>
            </w:r>
          </w:p>
          <w:p w14:paraId="0412F447" w14:textId="1FEDB1A3" w:rsidR="00CD7D4B" w:rsidRDefault="003E2578" w:rsidP="00783192">
            <w:pPr>
              <w:rPr>
                <w:rFonts w:ascii="Arial" w:hAnsi="Arial" w:cs="Arial"/>
                <w:sz w:val="20"/>
                <w:szCs w:val="20"/>
              </w:rPr>
            </w:pPr>
            <w:r w:rsidRPr="00EF5124">
              <w:rPr>
                <w:rFonts w:ascii="Arial" w:hAnsi="Arial" w:cs="Arial"/>
                <w:sz w:val="20"/>
                <w:szCs w:val="20"/>
              </w:rPr>
              <w:t xml:space="preserve">Przyczyny przekroczenia planowanych terminów kamieni milowych zostały </w:t>
            </w:r>
            <w:r w:rsidR="000F16E7">
              <w:rPr>
                <w:rFonts w:ascii="Arial" w:hAnsi="Arial" w:cs="Arial"/>
                <w:sz w:val="20"/>
                <w:szCs w:val="20"/>
              </w:rPr>
              <w:t xml:space="preserve">szczegółowo </w:t>
            </w:r>
            <w:r w:rsidRPr="00EF5124">
              <w:rPr>
                <w:rFonts w:ascii="Arial" w:hAnsi="Arial" w:cs="Arial"/>
                <w:sz w:val="20"/>
                <w:szCs w:val="20"/>
              </w:rPr>
              <w:t>przedstawione KRMC w piśmie z dnia 09-07-2020 r. (znak: WWF.711.8.2020) przekazującym zmieniony OZPI rozpoczynający procedurę wnioskowania o zmiany w Projekcie e-Kre</w:t>
            </w:r>
            <w:r w:rsidR="005A7430">
              <w:rPr>
                <w:rFonts w:ascii="Arial" w:hAnsi="Arial" w:cs="Arial"/>
                <w:sz w:val="20"/>
                <w:szCs w:val="20"/>
              </w:rPr>
              <w:t>w (uzasadnienie dotyczy następnych kamieni milowych).</w:t>
            </w:r>
          </w:p>
          <w:p w14:paraId="28E87C10" w14:textId="77777777" w:rsidR="00F454AB" w:rsidRDefault="00F454AB" w:rsidP="00783192">
            <w:pPr>
              <w:rPr>
                <w:rFonts w:ascii="Arial" w:hAnsi="Arial" w:cs="Arial"/>
                <w:sz w:val="20"/>
                <w:szCs w:val="20"/>
              </w:rPr>
            </w:pPr>
          </w:p>
          <w:p w14:paraId="3B16F7FB" w14:textId="675526DA" w:rsidR="00F454AB" w:rsidRPr="0046069A" w:rsidRDefault="00F454AB" w:rsidP="00783192">
            <w:pPr>
              <w:rPr>
                <w:rFonts w:ascii="Arial" w:hAnsi="Arial" w:cs="Arial"/>
                <w:sz w:val="20"/>
                <w:szCs w:val="20"/>
              </w:rPr>
            </w:pPr>
            <w:r w:rsidRPr="0012038C">
              <w:rPr>
                <w:rFonts w:ascii="Arial" w:hAnsi="Arial" w:cs="Arial"/>
                <w:sz w:val="20"/>
                <w:szCs w:val="20"/>
              </w:rPr>
              <w:t>W dniu 2021-0</w:t>
            </w:r>
            <w:r w:rsidR="0012038C" w:rsidRPr="0012038C">
              <w:rPr>
                <w:rFonts w:ascii="Arial" w:hAnsi="Arial" w:cs="Arial"/>
                <w:sz w:val="20"/>
                <w:szCs w:val="20"/>
              </w:rPr>
              <w:t>5</w:t>
            </w:r>
            <w:r w:rsidRPr="0012038C">
              <w:rPr>
                <w:rFonts w:ascii="Arial" w:hAnsi="Arial" w:cs="Arial"/>
                <w:sz w:val="20"/>
                <w:szCs w:val="20"/>
              </w:rPr>
              <w:t>-</w:t>
            </w:r>
            <w:r w:rsidR="0012038C" w:rsidRPr="0012038C">
              <w:rPr>
                <w:rFonts w:ascii="Arial" w:hAnsi="Arial" w:cs="Arial"/>
                <w:sz w:val="20"/>
                <w:szCs w:val="20"/>
              </w:rPr>
              <w:t>06</w:t>
            </w:r>
            <w:r w:rsidR="00B2227C">
              <w:rPr>
                <w:rFonts w:ascii="Arial" w:hAnsi="Arial" w:cs="Arial"/>
                <w:sz w:val="20"/>
                <w:szCs w:val="20"/>
              </w:rPr>
              <w:t xml:space="preserve"> podpisano aneks nr 4</w:t>
            </w:r>
            <w:r w:rsidR="00807DEF">
              <w:rPr>
                <w:rFonts w:ascii="Arial" w:hAnsi="Arial" w:cs="Arial"/>
                <w:sz w:val="20"/>
                <w:szCs w:val="20"/>
              </w:rPr>
              <w:t xml:space="preserve"> do </w:t>
            </w:r>
            <w:proofErr w:type="spellStart"/>
            <w:r w:rsidR="00807DEF">
              <w:rPr>
                <w:rFonts w:ascii="Arial" w:hAnsi="Arial" w:cs="Arial"/>
                <w:sz w:val="20"/>
                <w:szCs w:val="20"/>
              </w:rPr>
              <w:t>PoD</w:t>
            </w:r>
            <w:proofErr w:type="spellEnd"/>
            <w:r w:rsidR="00B2227C">
              <w:rPr>
                <w:rFonts w:ascii="Arial" w:hAnsi="Arial" w:cs="Arial"/>
                <w:sz w:val="20"/>
                <w:szCs w:val="20"/>
              </w:rPr>
              <w:t xml:space="preserve"> na podstawie, którego</w:t>
            </w:r>
            <w:r>
              <w:rPr>
                <w:rFonts w:ascii="Arial" w:hAnsi="Arial" w:cs="Arial"/>
                <w:sz w:val="20"/>
                <w:szCs w:val="20"/>
              </w:rPr>
              <w:t xml:space="preserve"> CPPC zaakceptowało wnioskowane zmiany do Projektu w tym zmianę harmonogramu i kamieni milowych Projektu.</w:t>
            </w:r>
          </w:p>
        </w:tc>
      </w:tr>
      <w:tr w:rsidR="00783192" w:rsidRPr="00432943" w14:paraId="1C206926" w14:textId="77777777" w:rsidTr="006B5117">
        <w:tc>
          <w:tcPr>
            <w:tcW w:w="2127" w:type="dxa"/>
          </w:tcPr>
          <w:p w14:paraId="58338B11" w14:textId="6795ACB9" w:rsidR="00783192" w:rsidRPr="00432943" w:rsidRDefault="00783192" w:rsidP="00783192">
            <w:pPr>
              <w:rPr>
                <w:rFonts w:ascii="Arial" w:hAnsi="Arial" w:cs="Arial"/>
                <w:sz w:val="20"/>
                <w:szCs w:val="20"/>
              </w:rPr>
            </w:pPr>
            <w:r w:rsidRPr="00432943">
              <w:rPr>
                <w:rFonts w:ascii="Arial" w:hAnsi="Arial" w:cs="Arial"/>
                <w:sz w:val="20"/>
                <w:szCs w:val="20"/>
              </w:rPr>
              <w:lastRenderedPageBreak/>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3BE93BBD" w14:textId="51AA10F1" w:rsidR="00783192" w:rsidRPr="00432943" w:rsidRDefault="00783192" w:rsidP="00783192">
            <w:pPr>
              <w:rPr>
                <w:rFonts w:ascii="Arial" w:hAnsi="Arial" w:cs="Arial"/>
                <w:sz w:val="20"/>
                <w:szCs w:val="20"/>
              </w:rPr>
            </w:pPr>
            <w:r w:rsidRPr="00432943">
              <w:rPr>
                <w:rFonts w:ascii="Arial" w:hAnsi="Arial" w:cs="Arial"/>
                <w:sz w:val="20"/>
                <w:szCs w:val="20"/>
              </w:rPr>
              <w:t>1</w:t>
            </w:r>
            <w:r w:rsidR="00ED76D9">
              <w:rPr>
                <w:rFonts w:ascii="Arial" w:hAnsi="Arial" w:cs="Arial"/>
                <w:sz w:val="20"/>
                <w:szCs w:val="20"/>
              </w:rPr>
              <w:t>1</w:t>
            </w:r>
            <w:r w:rsidRPr="00432943">
              <w:rPr>
                <w:rFonts w:ascii="Arial" w:hAnsi="Arial" w:cs="Arial"/>
                <w:sz w:val="20"/>
                <w:szCs w:val="20"/>
              </w:rPr>
              <w:t>.202</w:t>
            </w:r>
            <w:r w:rsidR="00ED76D9">
              <w:rPr>
                <w:rFonts w:ascii="Arial" w:hAnsi="Arial" w:cs="Arial"/>
                <w:sz w:val="20"/>
                <w:szCs w:val="20"/>
              </w:rPr>
              <w:t>1</w:t>
            </w:r>
          </w:p>
        </w:tc>
        <w:tc>
          <w:tcPr>
            <w:tcW w:w="1914" w:type="dxa"/>
          </w:tcPr>
          <w:p w14:paraId="7DA58EAF" w14:textId="77777777" w:rsidR="00783192" w:rsidRPr="00432943" w:rsidRDefault="00783192" w:rsidP="00783192">
            <w:pPr>
              <w:pStyle w:val="Akapitzlist"/>
              <w:ind w:left="7"/>
              <w:rPr>
                <w:rFonts w:ascii="Arial" w:hAnsi="Arial" w:cs="Arial"/>
                <w:sz w:val="20"/>
                <w:szCs w:val="20"/>
              </w:rPr>
            </w:pPr>
          </w:p>
        </w:tc>
        <w:tc>
          <w:tcPr>
            <w:tcW w:w="2802" w:type="dxa"/>
          </w:tcPr>
          <w:p w14:paraId="5CEDD33B" w14:textId="7FAD015B" w:rsidR="009B1D0B" w:rsidRDefault="009B1D0B" w:rsidP="00783192">
            <w:pPr>
              <w:rPr>
                <w:rFonts w:ascii="Arial" w:hAnsi="Arial" w:cs="Arial"/>
                <w:sz w:val="20"/>
                <w:szCs w:val="20"/>
              </w:rPr>
            </w:pPr>
            <w:r>
              <w:rPr>
                <w:rFonts w:ascii="Arial" w:hAnsi="Arial" w:cs="Arial"/>
                <w:sz w:val="20"/>
                <w:szCs w:val="20"/>
              </w:rPr>
              <w:t>Planowany</w:t>
            </w:r>
          </w:p>
          <w:p w14:paraId="22084F61" w14:textId="77777777" w:rsidR="009B1D0B" w:rsidRDefault="009B1D0B" w:rsidP="00783192">
            <w:pPr>
              <w:rPr>
                <w:rFonts w:ascii="Arial" w:hAnsi="Arial" w:cs="Arial"/>
                <w:sz w:val="20"/>
                <w:szCs w:val="20"/>
              </w:rPr>
            </w:pPr>
          </w:p>
          <w:p w14:paraId="3D7EDB43" w14:textId="2B22C11B" w:rsidR="00783192" w:rsidRDefault="00F454AB" w:rsidP="00783192">
            <w:pPr>
              <w:rPr>
                <w:rFonts w:ascii="Arial" w:hAnsi="Arial" w:cs="Arial"/>
                <w:sz w:val="20"/>
                <w:szCs w:val="20"/>
              </w:rPr>
            </w:pPr>
            <w:r>
              <w:rPr>
                <w:rFonts w:ascii="Arial" w:hAnsi="Arial" w:cs="Arial"/>
                <w:sz w:val="20"/>
                <w:szCs w:val="20"/>
              </w:rPr>
              <w:t>Zatwierdzona</w:t>
            </w:r>
            <w:r w:rsidR="00361661">
              <w:rPr>
                <w:rFonts w:ascii="Arial" w:hAnsi="Arial" w:cs="Arial"/>
                <w:sz w:val="20"/>
                <w:szCs w:val="20"/>
              </w:rPr>
              <w:t xml:space="preserve"> zmiana terminu realizacji kamienia</w:t>
            </w:r>
            <w:r w:rsidR="006F504E">
              <w:rPr>
                <w:rFonts w:ascii="Arial" w:hAnsi="Arial" w:cs="Arial"/>
                <w:sz w:val="20"/>
                <w:szCs w:val="20"/>
              </w:rPr>
              <w:t xml:space="preserve"> na dzień 2021-11-15</w:t>
            </w:r>
          </w:p>
          <w:p w14:paraId="2EA21095" w14:textId="77777777" w:rsidR="00791D96" w:rsidRDefault="00791D96" w:rsidP="00783192">
            <w:pPr>
              <w:rPr>
                <w:rFonts w:ascii="Arial" w:hAnsi="Arial" w:cs="Arial"/>
                <w:sz w:val="20"/>
                <w:szCs w:val="20"/>
              </w:rPr>
            </w:pPr>
          </w:p>
          <w:p w14:paraId="535FC549" w14:textId="07B7DDF8" w:rsidR="00ED76D9" w:rsidRPr="00432943" w:rsidRDefault="00ED76D9" w:rsidP="004E0A2F">
            <w:pPr>
              <w:rPr>
                <w:rFonts w:ascii="Arial" w:hAnsi="Arial" w:cs="Arial"/>
                <w:sz w:val="20"/>
                <w:szCs w:val="20"/>
              </w:rPr>
            </w:pPr>
            <w:r>
              <w:rPr>
                <w:rFonts w:ascii="Arial" w:hAnsi="Arial" w:cs="Arial"/>
                <w:sz w:val="20"/>
                <w:szCs w:val="20"/>
              </w:rPr>
              <w:t>W dniu 2021-0</w:t>
            </w:r>
            <w:r w:rsidR="0012038C">
              <w:rPr>
                <w:rFonts w:ascii="Arial" w:hAnsi="Arial" w:cs="Arial"/>
                <w:sz w:val="20"/>
                <w:szCs w:val="20"/>
              </w:rPr>
              <w:t>5</w:t>
            </w:r>
            <w:r>
              <w:rPr>
                <w:rFonts w:ascii="Arial" w:hAnsi="Arial" w:cs="Arial"/>
                <w:sz w:val="20"/>
                <w:szCs w:val="20"/>
              </w:rPr>
              <w:t>-</w:t>
            </w:r>
            <w:r w:rsidR="0012038C">
              <w:rPr>
                <w:rFonts w:ascii="Arial" w:hAnsi="Arial" w:cs="Arial"/>
                <w:sz w:val="20"/>
                <w:szCs w:val="20"/>
              </w:rPr>
              <w:t>06</w:t>
            </w:r>
            <w:r w:rsidR="00B2227C">
              <w:rPr>
                <w:rFonts w:ascii="Arial" w:hAnsi="Arial" w:cs="Arial"/>
                <w:sz w:val="20"/>
                <w:szCs w:val="20"/>
              </w:rPr>
              <w:t xml:space="preserve"> podpisano aneks nr 4</w:t>
            </w:r>
            <w:r w:rsidR="00807DEF">
              <w:rPr>
                <w:rFonts w:ascii="Arial" w:hAnsi="Arial" w:cs="Arial"/>
                <w:sz w:val="20"/>
                <w:szCs w:val="20"/>
              </w:rPr>
              <w:t xml:space="preserve"> do </w:t>
            </w:r>
            <w:proofErr w:type="spellStart"/>
            <w:r w:rsidR="00807DEF">
              <w:rPr>
                <w:rFonts w:ascii="Arial" w:hAnsi="Arial" w:cs="Arial"/>
                <w:sz w:val="20"/>
                <w:szCs w:val="20"/>
              </w:rPr>
              <w:t>PoD</w:t>
            </w:r>
            <w:proofErr w:type="spellEnd"/>
            <w:r w:rsidR="00B2227C">
              <w:rPr>
                <w:rFonts w:ascii="Arial" w:hAnsi="Arial" w:cs="Arial"/>
                <w:sz w:val="20"/>
                <w:szCs w:val="20"/>
              </w:rPr>
              <w:t xml:space="preserve"> na podstawie, którego</w:t>
            </w:r>
            <w:r>
              <w:rPr>
                <w:rFonts w:ascii="Arial" w:hAnsi="Arial" w:cs="Arial"/>
                <w:sz w:val="20"/>
                <w:szCs w:val="20"/>
              </w:rPr>
              <w:t xml:space="preserve"> CPPC zaakceptowało wnioskowane zmiany do Projektu w tym zmianę harmonogramu i kamieni milowych Projektu.</w:t>
            </w:r>
          </w:p>
        </w:tc>
      </w:tr>
      <w:tr w:rsidR="00783192" w:rsidRPr="00432943" w14:paraId="1C633302" w14:textId="77777777" w:rsidTr="006B5117">
        <w:tc>
          <w:tcPr>
            <w:tcW w:w="2127" w:type="dxa"/>
          </w:tcPr>
          <w:p w14:paraId="34C7BCC5" w14:textId="1B8C05B2" w:rsidR="00783192" w:rsidRPr="00432943" w:rsidRDefault="00783192" w:rsidP="00783192">
            <w:pPr>
              <w:rPr>
                <w:rFonts w:ascii="Arial" w:hAnsi="Arial" w:cs="Arial"/>
                <w:sz w:val="20"/>
                <w:szCs w:val="20"/>
              </w:rPr>
            </w:pPr>
            <w:r w:rsidRPr="00432943">
              <w:rPr>
                <w:rFonts w:ascii="Arial" w:hAnsi="Arial" w:cs="Arial"/>
                <w:sz w:val="20"/>
                <w:szCs w:val="20"/>
              </w:rPr>
              <w:t xml:space="preserve">Udostępnienie środowiska testowego </w:t>
            </w:r>
            <w:r w:rsidRPr="00432943">
              <w:rPr>
                <w:rFonts w:ascii="Arial" w:hAnsi="Arial" w:cs="Arial"/>
                <w:sz w:val="20"/>
                <w:szCs w:val="20"/>
              </w:rPr>
              <w:lastRenderedPageBreak/>
              <w:t>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432943" w:rsidRDefault="00783192" w:rsidP="00783192">
            <w:pPr>
              <w:rPr>
                <w:rFonts w:ascii="Arial" w:hAnsi="Arial" w:cs="Arial"/>
                <w:sz w:val="20"/>
                <w:szCs w:val="20"/>
              </w:rPr>
            </w:pPr>
            <w:r w:rsidRPr="00432943">
              <w:rPr>
                <w:rFonts w:ascii="Arial" w:hAnsi="Arial" w:cs="Arial"/>
                <w:sz w:val="20"/>
                <w:szCs w:val="20"/>
              </w:rPr>
              <w:lastRenderedPageBreak/>
              <w:t>Nie dotyczy</w:t>
            </w:r>
          </w:p>
        </w:tc>
        <w:tc>
          <w:tcPr>
            <w:tcW w:w="1289" w:type="dxa"/>
          </w:tcPr>
          <w:p w14:paraId="6C53BC4F" w14:textId="79209E14" w:rsidR="00783192" w:rsidRPr="00432943" w:rsidRDefault="00783192" w:rsidP="00783192">
            <w:pPr>
              <w:rPr>
                <w:rFonts w:ascii="Arial" w:hAnsi="Arial" w:cs="Arial"/>
                <w:sz w:val="20"/>
                <w:szCs w:val="20"/>
              </w:rPr>
            </w:pPr>
            <w:r w:rsidRPr="00432943">
              <w:rPr>
                <w:rFonts w:ascii="Arial" w:hAnsi="Arial" w:cs="Arial"/>
                <w:sz w:val="20"/>
                <w:szCs w:val="20"/>
              </w:rPr>
              <w:t>1</w:t>
            </w:r>
            <w:r w:rsidR="005F1787">
              <w:rPr>
                <w:rFonts w:ascii="Arial" w:hAnsi="Arial" w:cs="Arial"/>
                <w:sz w:val="20"/>
                <w:szCs w:val="20"/>
              </w:rPr>
              <w:t>1</w:t>
            </w:r>
            <w:r w:rsidRPr="00432943">
              <w:rPr>
                <w:rFonts w:ascii="Arial" w:hAnsi="Arial" w:cs="Arial"/>
                <w:sz w:val="20"/>
                <w:szCs w:val="20"/>
              </w:rPr>
              <w:t>.202</w:t>
            </w:r>
            <w:r w:rsidR="005F1787">
              <w:rPr>
                <w:rFonts w:ascii="Arial" w:hAnsi="Arial" w:cs="Arial"/>
                <w:sz w:val="20"/>
                <w:szCs w:val="20"/>
              </w:rPr>
              <w:t>1</w:t>
            </w:r>
          </w:p>
        </w:tc>
        <w:tc>
          <w:tcPr>
            <w:tcW w:w="1914" w:type="dxa"/>
          </w:tcPr>
          <w:p w14:paraId="636C0215" w14:textId="77777777" w:rsidR="00783192" w:rsidRPr="00432943" w:rsidRDefault="00783192" w:rsidP="00783192">
            <w:pPr>
              <w:pStyle w:val="Akapitzlist"/>
              <w:ind w:left="7"/>
              <w:rPr>
                <w:rFonts w:ascii="Arial" w:hAnsi="Arial" w:cs="Arial"/>
                <w:sz w:val="20"/>
                <w:szCs w:val="20"/>
              </w:rPr>
            </w:pPr>
          </w:p>
        </w:tc>
        <w:tc>
          <w:tcPr>
            <w:tcW w:w="2802" w:type="dxa"/>
          </w:tcPr>
          <w:p w14:paraId="1C474198" w14:textId="150B1FBC" w:rsidR="009B1D0B" w:rsidRDefault="009B1D0B" w:rsidP="00783192">
            <w:pPr>
              <w:rPr>
                <w:rFonts w:ascii="Arial" w:hAnsi="Arial" w:cs="Arial"/>
                <w:sz w:val="20"/>
                <w:szCs w:val="20"/>
              </w:rPr>
            </w:pPr>
            <w:r>
              <w:rPr>
                <w:rFonts w:ascii="Arial" w:hAnsi="Arial" w:cs="Arial"/>
                <w:sz w:val="20"/>
                <w:szCs w:val="20"/>
              </w:rPr>
              <w:t>W trakcie realizacji</w:t>
            </w:r>
          </w:p>
          <w:p w14:paraId="0AF02400" w14:textId="77777777" w:rsidR="009B1D0B" w:rsidRDefault="009B1D0B" w:rsidP="00783192">
            <w:pPr>
              <w:rPr>
                <w:rFonts w:ascii="Arial" w:hAnsi="Arial" w:cs="Arial"/>
                <w:sz w:val="20"/>
                <w:szCs w:val="20"/>
              </w:rPr>
            </w:pPr>
          </w:p>
          <w:p w14:paraId="620B22C8" w14:textId="5BA4FD40" w:rsidR="00783192" w:rsidRDefault="005F1787" w:rsidP="00783192">
            <w:pPr>
              <w:rPr>
                <w:rFonts w:ascii="Arial" w:hAnsi="Arial" w:cs="Arial"/>
                <w:sz w:val="20"/>
                <w:szCs w:val="20"/>
              </w:rPr>
            </w:pPr>
            <w:r>
              <w:rPr>
                <w:rFonts w:ascii="Arial" w:hAnsi="Arial" w:cs="Arial"/>
                <w:sz w:val="20"/>
                <w:szCs w:val="20"/>
              </w:rPr>
              <w:lastRenderedPageBreak/>
              <w:t>Zatwierdzona</w:t>
            </w:r>
            <w:r w:rsidR="00361661">
              <w:rPr>
                <w:rFonts w:ascii="Arial" w:hAnsi="Arial" w:cs="Arial"/>
                <w:sz w:val="20"/>
                <w:szCs w:val="20"/>
              </w:rPr>
              <w:t xml:space="preserve"> zmiana terminu realizacji kamienia</w:t>
            </w:r>
            <w:r w:rsidR="00361661" w:rsidRPr="00432943" w:rsidDel="00361661">
              <w:rPr>
                <w:rFonts w:ascii="Arial" w:hAnsi="Arial" w:cs="Arial"/>
                <w:sz w:val="20"/>
                <w:szCs w:val="20"/>
              </w:rPr>
              <w:t xml:space="preserve"> </w:t>
            </w:r>
            <w:r w:rsidR="006F504E">
              <w:rPr>
                <w:rFonts w:ascii="Arial" w:hAnsi="Arial" w:cs="Arial"/>
                <w:sz w:val="20"/>
                <w:szCs w:val="20"/>
              </w:rPr>
              <w:t>na dzień 2021-11-15</w:t>
            </w:r>
          </w:p>
          <w:p w14:paraId="1BDAE257" w14:textId="77777777" w:rsidR="00791D96" w:rsidRDefault="00791D96" w:rsidP="00783192">
            <w:pPr>
              <w:rPr>
                <w:rFonts w:ascii="Arial" w:hAnsi="Arial" w:cs="Arial"/>
                <w:sz w:val="20"/>
                <w:szCs w:val="20"/>
              </w:rPr>
            </w:pPr>
          </w:p>
          <w:p w14:paraId="4198C24F" w14:textId="2FFA2A0D" w:rsidR="0014167D" w:rsidRPr="00432943" w:rsidRDefault="0014167D" w:rsidP="004E0A2F">
            <w:pPr>
              <w:rPr>
                <w:rFonts w:ascii="Arial" w:hAnsi="Arial" w:cs="Arial"/>
                <w:sz w:val="20"/>
                <w:szCs w:val="20"/>
              </w:rPr>
            </w:pPr>
            <w:r>
              <w:rPr>
                <w:rFonts w:ascii="Arial" w:hAnsi="Arial" w:cs="Arial"/>
                <w:sz w:val="20"/>
                <w:szCs w:val="20"/>
              </w:rPr>
              <w:t>W dniu 2021-</w:t>
            </w:r>
            <w:r w:rsidR="0012038C">
              <w:rPr>
                <w:rFonts w:ascii="Arial" w:hAnsi="Arial" w:cs="Arial"/>
                <w:sz w:val="20"/>
                <w:szCs w:val="20"/>
              </w:rPr>
              <w:t>05</w:t>
            </w:r>
            <w:r>
              <w:rPr>
                <w:rFonts w:ascii="Arial" w:hAnsi="Arial" w:cs="Arial"/>
                <w:sz w:val="20"/>
                <w:szCs w:val="20"/>
              </w:rPr>
              <w:t>-</w:t>
            </w:r>
            <w:r w:rsidR="0012038C">
              <w:rPr>
                <w:rFonts w:ascii="Arial" w:hAnsi="Arial" w:cs="Arial"/>
                <w:sz w:val="20"/>
                <w:szCs w:val="20"/>
              </w:rPr>
              <w:t>06</w:t>
            </w:r>
            <w:r w:rsidR="00190E15">
              <w:rPr>
                <w:rFonts w:ascii="Arial" w:hAnsi="Arial" w:cs="Arial"/>
                <w:sz w:val="20"/>
                <w:szCs w:val="20"/>
              </w:rPr>
              <w:t xml:space="preserve"> podpisano aneks nr 4</w:t>
            </w:r>
            <w:r w:rsidR="00807DEF">
              <w:rPr>
                <w:rFonts w:ascii="Arial" w:hAnsi="Arial" w:cs="Arial"/>
                <w:sz w:val="20"/>
                <w:szCs w:val="20"/>
              </w:rPr>
              <w:t xml:space="preserve"> do </w:t>
            </w:r>
            <w:proofErr w:type="spellStart"/>
            <w:r w:rsidR="00807DEF">
              <w:rPr>
                <w:rFonts w:ascii="Arial" w:hAnsi="Arial" w:cs="Arial"/>
                <w:sz w:val="20"/>
                <w:szCs w:val="20"/>
              </w:rPr>
              <w:t>PoD</w:t>
            </w:r>
            <w:proofErr w:type="spellEnd"/>
            <w:r w:rsidR="00190E15">
              <w:rPr>
                <w:rFonts w:ascii="Arial" w:hAnsi="Arial" w:cs="Arial"/>
                <w:sz w:val="20"/>
                <w:szCs w:val="20"/>
              </w:rPr>
              <w:t xml:space="preserve"> na podstawie, którego</w:t>
            </w:r>
            <w:r>
              <w:rPr>
                <w:rFonts w:ascii="Arial" w:hAnsi="Arial" w:cs="Arial"/>
                <w:sz w:val="20"/>
                <w:szCs w:val="20"/>
              </w:rPr>
              <w:t xml:space="preserve"> CPPC zaakceptowało wnioskowane zmiany do Projektu w tym zmianę harmonogramu i kamieni milowych Projektu.</w:t>
            </w:r>
          </w:p>
        </w:tc>
      </w:tr>
      <w:tr w:rsidR="00783192" w:rsidRPr="00432943" w14:paraId="7F5601B2" w14:textId="77777777" w:rsidTr="006B5117">
        <w:tc>
          <w:tcPr>
            <w:tcW w:w="2127" w:type="dxa"/>
          </w:tcPr>
          <w:p w14:paraId="73167D17" w14:textId="2AE1838E" w:rsidR="00783192" w:rsidRPr="00432943" w:rsidRDefault="00783192" w:rsidP="00783192">
            <w:pPr>
              <w:rPr>
                <w:rFonts w:ascii="Arial" w:hAnsi="Arial" w:cs="Arial"/>
                <w:sz w:val="20"/>
                <w:szCs w:val="20"/>
              </w:rPr>
            </w:pPr>
            <w:r w:rsidRPr="00432943">
              <w:rPr>
                <w:rFonts w:ascii="Arial" w:hAnsi="Arial" w:cs="Arial"/>
                <w:sz w:val="20"/>
                <w:szCs w:val="20"/>
              </w:rPr>
              <w:lastRenderedPageBreak/>
              <w:t>Migracja danych z istniejących systemów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19F05A99" w14:textId="40527CD0" w:rsidR="00783192" w:rsidRPr="00432943" w:rsidRDefault="00783192" w:rsidP="00783192">
            <w:pPr>
              <w:rPr>
                <w:rFonts w:ascii="Arial" w:hAnsi="Arial" w:cs="Arial"/>
                <w:sz w:val="20"/>
                <w:szCs w:val="20"/>
              </w:rPr>
            </w:pPr>
            <w:r w:rsidRPr="00432943">
              <w:rPr>
                <w:rFonts w:ascii="Arial" w:hAnsi="Arial" w:cs="Arial"/>
                <w:sz w:val="20"/>
                <w:szCs w:val="20"/>
              </w:rPr>
              <w:t>12.202</w:t>
            </w:r>
            <w:r w:rsidR="0014167D">
              <w:rPr>
                <w:rFonts w:ascii="Arial" w:hAnsi="Arial" w:cs="Arial"/>
                <w:sz w:val="20"/>
                <w:szCs w:val="20"/>
              </w:rPr>
              <w:t>1</w:t>
            </w:r>
          </w:p>
        </w:tc>
        <w:tc>
          <w:tcPr>
            <w:tcW w:w="1914" w:type="dxa"/>
          </w:tcPr>
          <w:p w14:paraId="34D05515" w14:textId="77777777" w:rsidR="00783192" w:rsidRPr="00432943" w:rsidRDefault="00783192" w:rsidP="00783192">
            <w:pPr>
              <w:pStyle w:val="Akapitzlist"/>
              <w:ind w:left="7"/>
              <w:rPr>
                <w:rFonts w:ascii="Arial" w:hAnsi="Arial" w:cs="Arial"/>
                <w:sz w:val="20"/>
                <w:szCs w:val="20"/>
              </w:rPr>
            </w:pPr>
          </w:p>
        </w:tc>
        <w:tc>
          <w:tcPr>
            <w:tcW w:w="2802" w:type="dxa"/>
          </w:tcPr>
          <w:p w14:paraId="0E451A0A" w14:textId="77777777" w:rsidR="006278B7" w:rsidRDefault="009B1D0B" w:rsidP="00783192">
            <w:pPr>
              <w:rPr>
                <w:rFonts w:ascii="Arial" w:hAnsi="Arial" w:cs="Arial"/>
                <w:sz w:val="20"/>
                <w:szCs w:val="20"/>
              </w:rPr>
            </w:pPr>
            <w:r>
              <w:rPr>
                <w:rFonts w:ascii="Arial" w:hAnsi="Arial" w:cs="Arial"/>
                <w:sz w:val="20"/>
                <w:szCs w:val="20"/>
              </w:rPr>
              <w:t>W trakcie realizacji</w:t>
            </w:r>
          </w:p>
          <w:p w14:paraId="72430930" w14:textId="478D2EB1" w:rsidR="00783192" w:rsidRDefault="0014167D" w:rsidP="00783192">
            <w:pPr>
              <w:rPr>
                <w:rFonts w:ascii="Arial" w:hAnsi="Arial" w:cs="Arial"/>
                <w:sz w:val="20"/>
                <w:szCs w:val="20"/>
              </w:rPr>
            </w:pPr>
            <w:r>
              <w:rPr>
                <w:rFonts w:ascii="Arial" w:hAnsi="Arial" w:cs="Arial"/>
                <w:sz w:val="20"/>
                <w:szCs w:val="20"/>
              </w:rPr>
              <w:t>Zatwierdzona</w:t>
            </w:r>
            <w:r w:rsidR="00361661">
              <w:rPr>
                <w:rFonts w:ascii="Arial" w:hAnsi="Arial" w:cs="Arial"/>
                <w:sz w:val="20"/>
                <w:szCs w:val="20"/>
              </w:rPr>
              <w:t xml:space="preserve"> zmiana terminu realizacji kamienia</w:t>
            </w:r>
            <w:r w:rsidR="00361661" w:rsidRPr="00432943" w:rsidDel="00361661">
              <w:rPr>
                <w:rFonts w:ascii="Arial" w:hAnsi="Arial" w:cs="Arial"/>
                <w:sz w:val="20"/>
                <w:szCs w:val="20"/>
              </w:rPr>
              <w:t xml:space="preserve"> </w:t>
            </w:r>
            <w:r w:rsidR="00952502">
              <w:rPr>
                <w:rFonts w:ascii="Arial" w:hAnsi="Arial" w:cs="Arial"/>
                <w:sz w:val="20"/>
                <w:szCs w:val="20"/>
              </w:rPr>
              <w:t>na dzień 2021-12-31</w:t>
            </w:r>
          </w:p>
          <w:p w14:paraId="445257B2" w14:textId="77777777" w:rsidR="00791D96" w:rsidRDefault="00791D96" w:rsidP="00783192">
            <w:pPr>
              <w:rPr>
                <w:rFonts w:ascii="Arial" w:hAnsi="Arial" w:cs="Arial"/>
                <w:sz w:val="20"/>
                <w:szCs w:val="20"/>
              </w:rPr>
            </w:pPr>
          </w:p>
          <w:p w14:paraId="375CD4A1" w14:textId="41EE307C" w:rsidR="0014167D" w:rsidRPr="00432943" w:rsidRDefault="0014167D" w:rsidP="004E0A2F">
            <w:pPr>
              <w:rPr>
                <w:rFonts w:ascii="Arial" w:hAnsi="Arial" w:cs="Arial"/>
                <w:sz w:val="20"/>
                <w:szCs w:val="20"/>
              </w:rPr>
            </w:pPr>
            <w:r>
              <w:rPr>
                <w:rFonts w:ascii="Arial" w:hAnsi="Arial" w:cs="Arial"/>
                <w:sz w:val="20"/>
                <w:szCs w:val="20"/>
              </w:rPr>
              <w:t>W dniu 2021-</w:t>
            </w:r>
            <w:r w:rsidR="0012038C">
              <w:rPr>
                <w:rFonts w:ascii="Arial" w:hAnsi="Arial" w:cs="Arial"/>
                <w:sz w:val="20"/>
                <w:szCs w:val="20"/>
              </w:rPr>
              <w:t>05</w:t>
            </w:r>
            <w:r>
              <w:rPr>
                <w:rFonts w:ascii="Arial" w:hAnsi="Arial" w:cs="Arial"/>
                <w:sz w:val="20"/>
                <w:szCs w:val="20"/>
              </w:rPr>
              <w:t>-</w:t>
            </w:r>
            <w:r w:rsidR="0012038C">
              <w:rPr>
                <w:rFonts w:ascii="Arial" w:hAnsi="Arial" w:cs="Arial"/>
                <w:sz w:val="20"/>
                <w:szCs w:val="20"/>
              </w:rPr>
              <w:t>06</w:t>
            </w:r>
            <w:r w:rsidR="00190E15">
              <w:rPr>
                <w:rFonts w:ascii="Arial" w:hAnsi="Arial" w:cs="Arial"/>
                <w:sz w:val="20"/>
                <w:szCs w:val="20"/>
              </w:rPr>
              <w:t xml:space="preserve"> podpisano aneks nr 4</w:t>
            </w:r>
            <w:r w:rsidR="00807DEF">
              <w:rPr>
                <w:rFonts w:ascii="Arial" w:hAnsi="Arial" w:cs="Arial"/>
                <w:sz w:val="20"/>
                <w:szCs w:val="20"/>
              </w:rPr>
              <w:t xml:space="preserve"> do </w:t>
            </w:r>
            <w:proofErr w:type="spellStart"/>
            <w:r w:rsidR="00807DEF">
              <w:rPr>
                <w:rFonts w:ascii="Arial" w:hAnsi="Arial" w:cs="Arial"/>
                <w:sz w:val="20"/>
                <w:szCs w:val="20"/>
              </w:rPr>
              <w:t>PoD</w:t>
            </w:r>
            <w:proofErr w:type="spellEnd"/>
            <w:r w:rsidR="00190E15">
              <w:rPr>
                <w:rFonts w:ascii="Arial" w:hAnsi="Arial" w:cs="Arial"/>
                <w:sz w:val="20"/>
                <w:szCs w:val="20"/>
              </w:rPr>
              <w:t xml:space="preserve"> na podstawie, którego</w:t>
            </w:r>
            <w:r>
              <w:rPr>
                <w:rFonts w:ascii="Arial" w:hAnsi="Arial" w:cs="Arial"/>
                <w:sz w:val="20"/>
                <w:szCs w:val="20"/>
              </w:rPr>
              <w:t xml:space="preserve"> CPPC zaakceptowało wnioskowane zmiany do Projektu w tym zmianę harmonogramu i kamieni milowych Projektu.</w:t>
            </w:r>
          </w:p>
        </w:tc>
      </w:tr>
      <w:tr w:rsidR="00783192" w:rsidRPr="00432943" w14:paraId="79E1F812" w14:textId="77777777" w:rsidTr="006B5117">
        <w:tc>
          <w:tcPr>
            <w:tcW w:w="2127" w:type="dxa"/>
          </w:tcPr>
          <w:p w14:paraId="686C7765" w14:textId="2F38BCD8"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432943" w:rsidRDefault="00783192" w:rsidP="00783192">
            <w:r w:rsidRPr="00432943">
              <w:t>1. (=2)</w:t>
            </w:r>
          </w:p>
          <w:p w14:paraId="5297633D" w14:textId="77777777" w:rsidR="00783192" w:rsidRPr="00432943" w:rsidRDefault="00783192" w:rsidP="00783192">
            <w:r w:rsidRPr="00432943">
              <w:t>2. (=5)</w:t>
            </w:r>
          </w:p>
          <w:p w14:paraId="14C6EDE3" w14:textId="77777777" w:rsidR="00783192" w:rsidRPr="00432943" w:rsidRDefault="00783192" w:rsidP="00783192">
            <w:r w:rsidRPr="00432943">
              <w:t>3. (=1)</w:t>
            </w:r>
          </w:p>
          <w:p w14:paraId="2EA0CA6C" w14:textId="77777777" w:rsidR="00783192" w:rsidRPr="00432943" w:rsidRDefault="00783192" w:rsidP="00783192">
            <w:r w:rsidRPr="00432943">
              <w:t>4. (=155)</w:t>
            </w:r>
          </w:p>
          <w:p w14:paraId="69826A79" w14:textId="391C55C4" w:rsidR="00783192" w:rsidRPr="00432943" w:rsidRDefault="00783192" w:rsidP="00783192">
            <w:r w:rsidRPr="00432943">
              <w:t>5. (=108</w:t>
            </w:r>
            <w:r w:rsidR="00E24A90" w:rsidRPr="00432943">
              <w:t>)</w:t>
            </w:r>
          </w:p>
          <w:p w14:paraId="242D3AE7" w14:textId="4B3B8A9C" w:rsidR="00783192" w:rsidRPr="00432943" w:rsidRDefault="00783192" w:rsidP="00783192">
            <w:pPr>
              <w:rPr>
                <w:rFonts w:ascii="Arial" w:hAnsi="Arial" w:cs="Arial"/>
                <w:color w:val="0070C0"/>
                <w:sz w:val="18"/>
                <w:szCs w:val="18"/>
              </w:rPr>
            </w:pPr>
            <w:r w:rsidRPr="00432943">
              <w:t>6. (=47)</w:t>
            </w:r>
          </w:p>
        </w:tc>
        <w:tc>
          <w:tcPr>
            <w:tcW w:w="1289" w:type="dxa"/>
          </w:tcPr>
          <w:p w14:paraId="76398841" w14:textId="2AD74531" w:rsidR="00783192" w:rsidRPr="00432943" w:rsidRDefault="00783192" w:rsidP="00783192">
            <w:pPr>
              <w:rPr>
                <w:rFonts w:cs="Arial"/>
                <w:color w:val="0070C0"/>
                <w:lang w:eastAsia="pl-PL"/>
              </w:rPr>
            </w:pPr>
            <w:r w:rsidRPr="00432943">
              <w:rPr>
                <w:rFonts w:ascii="Arial" w:hAnsi="Arial" w:cs="Arial"/>
                <w:sz w:val="20"/>
                <w:szCs w:val="20"/>
              </w:rPr>
              <w:t>04.202</w:t>
            </w:r>
            <w:r w:rsidR="002C39C3">
              <w:rPr>
                <w:rFonts w:ascii="Arial" w:hAnsi="Arial" w:cs="Arial"/>
                <w:sz w:val="20"/>
                <w:szCs w:val="20"/>
              </w:rPr>
              <w:t>2</w:t>
            </w:r>
          </w:p>
        </w:tc>
        <w:tc>
          <w:tcPr>
            <w:tcW w:w="1914" w:type="dxa"/>
          </w:tcPr>
          <w:p w14:paraId="182D2BBD" w14:textId="77777777" w:rsidR="00783192" w:rsidRPr="00432943" w:rsidRDefault="00783192" w:rsidP="00783192">
            <w:pPr>
              <w:pStyle w:val="Akapitzlist"/>
              <w:ind w:left="7"/>
              <w:rPr>
                <w:rFonts w:ascii="Arial" w:hAnsi="Arial" w:cs="Arial"/>
                <w:sz w:val="20"/>
                <w:szCs w:val="20"/>
              </w:rPr>
            </w:pPr>
          </w:p>
        </w:tc>
        <w:tc>
          <w:tcPr>
            <w:tcW w:w="2802" w:type="dxa"/>
          </w:tcPr>
          <w:p w14:paraId="0F2713EA" w14:textId="2A81E347" w:rsidR="009B1D0B" w:rsidRDefault="009B1D0B" w:rsidP="00783192">
            <w:pPr>
              <w:rPr>
                <w:rFonts w:ascii="Arial" w:hAnsi="Arial" w:cs="Arial"/>
                <w:sz w:val="20"/>
                <w:szCs w:val="20"/>
              </w:rPr>
            </w:pPr>
            <w:r>
              <w:rPr>
                <w:rFonts w:ascii="Arial" w:hAnsi="Arial" w:cs="Arial"/>
                <w:sz w:val="20"/>
                <w:szCs w:val="20"/>
              </w:rPr>
              <w:t>Planowany</w:t>
            </w:r>
          </w:p>
          <w:p w14:paraId="7E1E4787" w14:textId="77777777" w:rsidR="009B1D0B" w:rsidRDefault="009B1D0B" w:rsidP="00783192">
            <w:pPr>
              <w:rPr>
                <w:rFonts w:ascii="Arial" w:hAnsi="Arial" w:cs="Arial"/>
                <w:sz w:val="20"/>
                <w:szCs w:val="20"/>
              </w:rPr>
            </w:pPr>
          </w:p>
          <w:p w14:paraId="350CEBE3" w14:textId="1BBA4A6C" w:rsidR="00783192" w:rsidRDefault="002C39C3" w:rsidP="00783192">
            <w:pPr>
              <w:rPr>
                <w:rFonts w:ascii="Arial" w:hAnsi="Arial" w:cs="Arial"/>
                <w:sz w:val="20"/>
                <w:szCs w:val="20"/>
              </w:rPr>
            </w:pPr>
            <w:r>
              <w:rPr>
                <w:rFonts w:ascii="Arial" w:hAnsi="Arial" w:cs="Arial"/>
                <w:sz w:val="20"/>
                <w:szCs w:val="20"/>
              </w:rPr>
              <w:t>Zatwierdzona</w:t>
            </w:r>
            <w:r w:rsidR="00361661">
              <w:rPr>
                <w:rFonts w:ascii="Arial" w:hAnsi="Arial" w:cs="Arial"/>
                <w:sz w:val="20"/>
                <w:szCs w:val="20"/>
              </w:rPr>
              <w:t xml:space="preserve"> zmiana terminu realizacji kamienia</w:t>
            </w:r>
            <w:r w:rsidR="00361661" w:rsidRPr="00432943" w:rsidDel="00361661">
              <w:rPr>
                <w:rFonts w:ascii="Arial" w:hAnsi="Arial" w:cs="Arial"/>
                <w:sz w:val="20"/>
                <w:szCs w:val="20"/>
              </w:rPr>
              <w:t xml:space="preserve"> </w:t>
            </w:r>
            <w:r w:rsidR="00E93F72">
              <w:rPr>
                <w:rFonts w:ascii="Arial" w:hAnsi="Arial" w:cs="Arial"/>
                <w:sz w:val="20"/>
                <w:szCs w:val="20"/>
              </w:rPr>
              <w:t>na dzień 202</w:t>
            </w:r>
            <w:r w:rsidR="00E42E10">
              <w:rPr>
                <w:rFonts w:ascii="Arial" w:hAnsi="Arial" w:cs="Arial"/>
                <w:sz w:val="20"/>
                <w:szCs w:val="20"/>
              </w:rPr>
              <w:t>2</w:t>
            </w:r>
            <w:r w:rsidR="00E93F72">
              <w:rPr>
                <w:rFonts w:ascii="Arial" w:hAnsi="Arial" w:cs="Arial"/>
                <w:sz w:val="20"/>
                <w:szCs w:val="20"/>
              </w:rPr>
              <w:t>-</w:t>
            </w:r>
            <w:r w:rsidR="00E42E10">
              <w:rPr>
                <w:rFonts w:ascii="Arial" w:hAnsi="Arial" w:cs="Arial"/>
                <w:sz w:val="20"/>
                <w:szCs w:val="20"/>
              </w:rPr>
              <w:t>04</w:t>
            </w:r>
            <w:r w:rsidR="00E93F72">
              <w:rPr>
                <w:rFonts w:ascii="Arial" w:hAnsi="Arial" w:cs="Arial"/>
                <w:sz w:val="20"/>
                <w:szCs w:val="20"/>
              </w:rPr>
              <w:t>-</w:t>
            </w:r>
            <w:r w:rsidR="00E42E10">
              <w:rPr>
                <w:rFonts w:ascii="Arial" w:hAnsi="Arial" w:cs="Arial"/>
                <w:sz w:val="20"/>
                <w:szCs w:val="20"/>
              </w:rPr>
              <w:t>06</w:t>
            </w:r>
          </w:p>
          <w:p w14:paraId="1BB7792C" w14:textId="77777777" w:rsidR="00791D96" w:rsidRDefault="00791D96" w:rsidP="00783192">
            <w:pPr>
              <w:rPr>
                <w:rFonts w:ascii="Arial" w:hAnsi="Arial" w:cs="Arial"/>
                <w:sz w:val="20"/>
                <w:szCs w:val="20"/>
              </w:rPr>
            </w:pPr>
          </w:p>
          <w:p w14:paraId="17F3AA89" w14:textId="024D78BC" w:rsidR="002C39C3" w:rsidRPr="00432943" w:rsidRDefault="002C39C3" w:rsidP="00783192">
            <w:pPr>
              <w:rPr>
                <w:rFonts w:ascii="Arial" w:hAnsi="Arial" w:cs="Arial"/>
                <w:sz w:val="20"/>
                <w:szCs w:val="20"/>
              </w:rPr>
            </w:pPr>
            <w:r>
              <w:rPr>
                <w:rFonts w:ascii="Arial" w:hAnsi="Arial" w:cs="Arial"/>
                <w:sz w:val="20"/>
                <w:szCs w:val="20"/>
              </w:rPr>
              <w:t>W dniu 2021-0</w:t>
            </w:r>
            <w:r w:rsidR="0012038C">
              <w:rPr>
                <w:rFonts w:ascii="Arial" w:hAnsi="Arial" w:cs="Arial"/>
                <w:sz w:val="20"/>
                <w:szCs w:val="20"/>
              </w:rPr>
              <w:t>5</w:t>
            </w:r>
            <w:r>
              <w:rPr>
                <w:rFonts w:ascii="Arial" w:hAnsi="Arial" w:cs="Arial"/>
                <w:sz w:val="20"/>
                <w:szCs w:val="20"/>
              </w:rPr>
              <w:t>-</w:t>
            </w:r>
            <w:r w:rsidR="0012038C">
              <w:rPr>
                <w:rFonts w:ascii="Arial" w:hAnsi="Arial" w:cs="Arial"/>
                <w:sz w:val="20"/>
                <w:szCs w:val="20"/>
              </w:rPr>
              <w:t>06</w:t>
            </w:r>
            <w:r w:rsidR="00190E15">
              <w:rPr>
                <w:rFonts w:ascii="Arial" w:hAnsi="Arial" w:cs="Arial"/>
                <w:sz w:val="20"/>
                <w:szCs w:val="20"/>
              </w:rPr>
              <w:t xml:space="preserve"> podpisano aneks nr 4</w:t>
            </w:r>
            <w:r w:rsidR="00080F17">
              <w:rPr>
                <w:rFonts w:ascii="Arial" w:hAnsi="Arial" w:cs="Arial"/>
                <w:sz w:val="20"/>
                <w:szCs w:val="20"/>
              </w:rPr>
              <w:t xml:space="preserve"> do </w:t>
            </w:r>
            <w:proofErr w:type="spellStart"/>
            <w:r w:rsidR="00080F17">
              <w:rPr>
                <w:rFonts w:ascii="Arial" w:hAnsi="Arial" w:cs="Arial"/>
                <w:sz w:val="20"/>
                <w:szCs w:val="20"/>
              </w:rPr>
              <w:t>PoD</w:t>
            </w:r>
            <w:proofErr w:type="spellEnd"/>
            <w:r w:rsidR="00190E15">
              <w:rPr>
                <w:rFonts w:ascii="Arial" w:hAnsi="Arial" w:cs="Arial"/>
                <w:sz w:val="20"/>
                <w:szCs w:val="20"/>
              </w:rPr>
              <w:t xml:space="preserve"> na podstawie, którego</w:t>
            </w:r>
            <w:r>
              <w:rPr>
                <w:rFonts w:ascii="Arial" w:hAnsi="Arial" w:cs="Arial"/>
                <w:sz w:val="20"/>
                <w:szCs w:val="20"/>
              </w:rPr>
              <w:t xml:space="preserve"> CPPC zaakceptowało wnioskowane zmiany do Projektu w tym zmianę harmonogramu i kamieni milowych Projektu.</w:t>
            </w:r>
          </w:p>
        </w:tc>
      </w:tr>
      <w:tr w:rsidR="00783192" w:rsidRPr="00432943" w14:paraId="42D05CD7" w14:textId="77777777" w:rsidTr="006B5117">
        <w:tc>
          <w:tcPr>
            <w:tcW w:w="2127" w:type="dxa"/>
          </w:tcPr>
          <w:p w14:paraId="019CA7B6" w14:textId="0DCF429D"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432943" w:rsidRDefault="00783192" w:rsidP="00783192">
            <w:r w:rsidRPr="00432943">
              <w:t>2. (=4)</w:t>
            </w:r>
          </w:p>
          <w:p w14:paraId="6C0708CA" w14:textId="77777777" w:rsidR="00783192" w:rsidRPr="00432943" w:rsidRDefault="00783192" w:rsidP="00783192">
            <w:r w:rsidRPr="00432943">
              <w:t>3. (=1)</w:t>
            </w:r>
          </w:p>
          <w:p w14:paraId="64E91E00" w14:textId="77777777" w:rsidR="00783192" w:rsidRPr="00432943" w:rsidRDefault="00783192" w:rsidP="00783192">
            <w:r w:rsidRPr="00432943">
              <w:t>4. (=155)</w:t>
            </w:r>
          </w:p>
          <w:p w14:paraId="5E30C023" w14:textId="77777777" w:rsidR="00783192" w:rsidRPr="00432943" w:rsidRDefault="00783192" w:rsidP="00783192">
            <w:r w:rsidRPr="00432943">
              <w:t>5. (=108)</w:t>
            </w:r>
          </w:p>
          <w:p w14:paraId="0F47EC43" w14:textId="77777777" w:rsidR="00783192" w:rsidRPr="00432943" w:rsidRDefault="00783192" w:rsidP="00783192">
            <w:r w:rsidRPr="00432943">
              <w:t>6. (=47)</w:t>
            </w:r>
          </w:p>
          <w:p w14:paraId="71DA9CA6" w14:textId="553F8F3E" w:rsidR="00783192" w:rsidRPr="00432943" w:rsidRDefault="00783192" w:rsidP="00783192">
            <w:pPr>
              <w:rPr>
                <w:rFonts w:ascii="Arial" w:hAnsi="Arial" w:cs="Arial"/>
                <w:color w:val="0070C0"/>
                <w:sz w:val="18"/>
                <w:szCs w:val="18"/>
              </w:rPr>
            </w:pPr>
            <w:r w:rsidRPr="00432943">
              <w:t>7. (=250tys.)</w:t>
            </w:r>
          </w:p>
        </w:tc>
        <w:tc>
          <w:tcPr>
            <w:tcW w:w="1289" w:type="dxa"/>
          </w:tcPr>
          <w:p w14:paraId="6AB87A99" w14:textId="796D2524" w:rsidR="00783192" w:rsidRPr="00432943" w:rsidRDefault="00783192" w:rsidP="00783192">
            <w:pPr>
              <w:rPr>
                <w:rFonts w:cs="Arial"/>
                <w:color w:val="0070C0"/>
                <w:lang w:eastAsia="pl-PL"/>
              </w:rPr>
            </w:pPr>
            <w:r w:rsidRPr="00432943">
              <w:rPr>
                <w:rFonts w:ascii="Arial" w:hAnsi="Arial" w:cs="Arial"/>
                <w:sz w:val="20"/>
                <w:szCs w:val="20"/>
                <w:lang w:eastAsia="pl-PL"/>
              </w:rPr>
              <w:t>04.202</w:t>
            </w:r>
            <w:r w:rsidR="002C39C3">
              <w:rPr>
                <w:rFonts w:ascii="Arial" w:hAnsi="Arial" w:cs="Arial"/>
                <w:sz w:val="20"/>
                <w:szCs w:val="20"/>
                <w:lang w:eastAsia="pl-PL"/>
              </w:rPr>
              <w:t>2</w:t>
            </w:r>
          </w:p>
        </w:tc>
        <w:tc>
          <w:tcPr>
            <w:tcW w:w="1914" w:type="dxa"/>
          </w:tcPr>
          <w:p w14:paraId="42443359" w14:textId="77777777" w:rsidR="00783192" w:rsidRPr="00432943" w:rsidRDefault="00783192" w:rsidP="00783192">
            <w:pPr>
              <w:pStyle w:val="Akapitzlist"/>
              <w:ind w:left="7"/>
              <w:rPr>
                <w:rFonts w:cs="Arial"/>
                <w:color w:val="0070C0"/>
                <w:lang w:eastAsia="pl-PL"/>
              </w:rPr>
            </w:pPr>
          </w:p>
        </w:tc>
        <w:tc>
          <w:tcPr>
            <w:tcW w:w="2802" w:type="dxa"/>
          </w:tcPr>
          <w:p w14:paraId="0C6CAEF7" w14:textId="4069587C" w:rsidR="009B1D0B" w:rsidRDefault="009B1D0B" w:rsidP="00783192">
            <w:pPr>
              <w:rPr>
                <w:rFonts w:ascii="Arial" w:hAnsi="Arial" w:cs="Arial"/>
                <w:sz w:val="20"/>
                <w:szCs w:val="20"/>
              </w:rPr>
            </w:pPr>
            <w:r>
              <w:rPr>
                <w:rFonts w:ascii="Arial" w:hAnsi="Arial" w:cs="Arial"/>
                <w:sz w:val="20"/>
                <w:szCs w:val="20"/>
              </w:rPr>
              <w:t>Planowany</w:t>
            </w:r>
          </w:p>
          <w:p w14:paraId="2C6C63B0" w14:textId="77777777" w:rsidR="009B1D0B" w:rsidRDefault="009B1D0B" w:rsidP="00783192">
            <w:pPr>
              <w:rPr>
                <w:rFonts w:ascii="Arial" w:hAnsi="Arial" w:cs="Arial"/>
                <w:sz w:val="20"/>
                <w:szCs w:val="20"/>
              </w:rPr>
            </w:pPr>
          </w:p>
          <w:p w14:paraId="03D95EC8" w14:textId="77777777" w:rsidR="00783192" w:rsidRDefault="002C39C3" w:rsidP="00783192">
            <w:pPr>
              <w:rPr>
                <w:rFonts w:ascii="Arial" w:hAnsi="Arial" w:cs="Arial"/>
                <w:sz w:val="20"/>
                <w:szCs w:val="20"/>
              </w:rPr>
            </w:pPr>
            <w:r>
              <w:rPr>
                <w:rFonts w:ascii="Arial" w:hAnsi="Arial" w:cs="Arial"/>
                <w:sz w:val="20"/>
                <w:szCs w:val="20"/>
              </w:rPr>
              <w:t>Zatwierdzona</w:t>
            </w:r>
            <w:r w:rsidR="00361661">
              <w:rPr>
                <w:rFonts w:ascii="Arial" w:hAnsi="Arial" w:cs="Arial"/>
                <w:sz w:val="20"/>
                <w:szCs w:val="20"/>
              </w:rPr>
              <w:t xml:space="preserve"> zmiana terminu realizacji kamienia</w:t>
            </w:r>
            <w:r w:rsidR="00361661" w:rsidRPr="00432943" w:rsidDel="00361661">
              <w:rPr>
                <w:rFonts w:ascii="Arial" w:hAnsi="Arial" w:cs="Arial"/>
                <w:sz w:val="20"/>
                <w:szCs w:val="20"/>
              </w:rPr>
              <w:t xml:space="preserve"> </w:t>
            </w:r>
            <w:r w:rsidR="00F6538B">
              <w:rPr>
                <w:rFonts w:ascii="Arial" w:hAnsi="Arial" w:cs="Arial"/>
                <w:sz w:val="20"/>
                <w:szCs w:val="20"/>
              </w:rPr>
              <w:t>na dzień 2022-04-06</w:t>
            </w:r>
          </w:p>
          <w:p w14:paraId="15334047" w14:textId="77777777" w:rsidR="002C39C3" w:rsidRDefault="002C39C3" w:rsidP="00783192">
            <w:pPr>
              <w:rPr>
                <w:rFonts w:ascii="Arial" w:hAnsi="Arial" w:cs="Arial"/>
                <w:color w:val="0070C0"/>
                <w:sz w:val="18"/>
                <w:szCs w:val="18"/>
              </w:rPr>
            </w:pPr>
          </w:p>
          <w:p w14:paraId="4D72A929" w14:textId="017AD515" w:rsidR="002C39C3" w:rsidRPr="00432943" w:rsidRDefault="002C39C3" w:rsidP="00783192">
            <w:pPr>
              <w:rPr>
                <w:rFonts w:ascii="Arial" w:hAnsi="Arial" w:cs="Arial"/>
                <w:color w:val="0070C0"/>
                <w:sz w:val="18"/>
                <w:szCs w:val="18"/>
              </w:rPr>
            </w:pPr>
            <w:r>
              <w:rPr>
                <w:rFonts w:ascii="Arial" w:hAnsi="Arial" w:cs="Arial"/>
                <w:sz w:val="20"/>
                <w:szCs w:val="20"/>
              </w:rPr>
              <w:t>W dniu 2021-</w:t>
            </w:r>
            <w:r w:rsidR="0012038C">
              <w:rPr>
                <w:rFonts w:ascii="Arial" w:hAnsi="Arial" w:cs="Arial"/>
                <w:sz w:val="20"/>
                <w:szCs w:val="20"/>
              </w:rPr>
              <w:t>05</w:t>
            </w:r>
            <w:r>
              <w:rPr>
                <w:rFonts w:ascii="Arial" w:hAnsi="Arial" w:cs="Arial"/>
                <w:sz w:val="20"/>
                <w:szCs w:val="20"/>
              </w:rPr>
              <w:t>-</w:t>
            </w:r>
            <w:r w:rsidR="0012038C">
              <w:rPr>
                <w:rFonts w:ascii="Arial" w:hAnsi="Arial" w:cs="Arial"/>
                <w:sz w:val="20"/>
                <w:szCs w:val="20"/>
              </w:rPr>
              <w:t>06</w:t>
            </w:r>
            <w:r w:rsidR="00190E15">
              <w:rPr>
                <w:rFonts w:ascii="Arial" w:hAnsi="Arial" w:cs="Arial"/>
                <w:sz w:val="20"/>
                <w:szCs w:val="20"/>
              </w:rPr>
              <w:t xml:space="preserve"> podpisano aneks nr 4</w:t>
            </w:r>
            <w:r w:rsidR="00080F17">
              <w:rPr>
                <w:rFonts w:ascii="Arial" w:hAnsi="Arial" w:cs="Arial"/>
                <w:sz w:val="20"/>
                <w:szCs w:val="20"/>
              </w:rPr>
              <w:t xml:space="preserve"> do </w:t>
            </w:r>
            <w:proofErr w:type="spellStart"/>
            <w:r w:rsidR="00080F17">
              <w:rPr>
                <w:rFonts w:ascii="Arial" w:hAnsi="Arial" w:cs="Arial"/>
                <w:sz w:val="20"/>
                <w:szCs w:val="20"/>
              </w:rPr>
              <w:t>PoD</w:t>
            </w:r>
            <w:proofErr w:type="spellEnd"/>
            <w:r w:rsidR="00190E15">
              <w:rPr>
                <w:rFonts w:ascii="Arial" w:hAnsi="Arial" w:cs="Arial"/>
                <w:sz w:val="20"/>
                <w:szCs w:val="20"/>
              </w:rPr>
              <w:t xml:space="preserve"> na podstawie, którego</w:t>
            </w:r>
            <w:r>
              <w:rPr>
                <w:rFonts w:ascii="Arial" w:hAnsi="Arial" w:cs="Arial"/>
                <w:sz w:val="20"/>
                <w:szCs w:val="20"/>
              </w:rPr>
              <w:t xml:space="preserve"> CPPC zaakceptowało wnioskowane zmiany do Projektu w tym zmianę harmonogramu i kamieni milowych Projektu.</w:t>
            </w:r>
          </w:p>
        </w:tc>
      </w:tr>
    </w:tbl>
    <w:p w14:paraId="64ADCCB0" w14:textId="7027336B" w:rsidR="00141A92" w:rsidRPr="00432943" w:rsidRDefault="00CF2E64" w:rsidP="00141A92">
      <w:pPr>
        <w:spacing w:before="240" w:after="120"/>
        <w:rPr>
          <w:rFonts w:ascii="Arial" w:hAnsi="Arial" w:cs="Arial"/>
          <w:b/>
          <w:sz w:val="20"/>
          <w:szCs w:val="20"/>
        </w:rPr>
      </w:pPr>
      <w:r w:rsidRPr="00432943">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432943" w14:paraId="2D861F35" w14:textId="77777777" w:rsidTr="00141A92">
        <w:trPr>
          <w:tblHeader/>
        </w:trPr>
        <w:tc>
          <w:tcPr>
            <w:tcW w:w="2545" w:type="dxa"/>
            <w:shd w:val="clear" w:color="auto" w:fill="D0CECE" w:themeFill="background2" w:themeFillShade="E6"/>
            <w:vAlign w:val="center"/>
          </w:tcPr>
          <w:p w14:paraId="75F13D52" w14:textId="6F23124D" w:rsidR="00047D9D" w:rsidRPr="00432943" w:rsidRDefault="00586664" w:rsidP="00586664">
            <w:pPr>
              <w:rPr>
                <w:rFonts w:ascii="Arial" w:hAnsi="Arial" w:cs="Arial"/>
                <w:b/>
                <w:sz w:val="20"/>
                <w:szCs w:val="20"/>
              </w:rPr>
            </w:pPr>
            <w:r w:rsidRPr="00432943">
              <w:rPr>
                <w:rFonts w:ascii="Arial" w:hAnsi="Arial" w:cs="Arial"/>
                <w:b/>
                <w:sz w:val="20"/>
                <w:szCs w:val="20"/>
              </w:rPr>
              <w:lastRenderedPageBreak/>
              <w:t>N</w:t>
            </w:r>
            <w:r w:rsidR="00047D9D" w:rsidRPr="00432943">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432943" w:rsidRDefault="00586664" w:rsidP="00586664">
            <w:pPr>
              <w:rPr>
                <w:rFonts w:ascii="Arial" w:hAnsi="Arial" w:cs="Arial"/>
                <w:b/>
                <w:sz w:val="20"/>
                <w:szCs w:val="20"/>
              </w:rPr>
            </w:pPr>
            <w:r w:rsidRPr="00432943">
              <w:rPr>
                <w:rFonts w:ascii="Arial" w:hAnsi="Arial" w:cs="Arial"/>
                <w:b/>
                <w:sz w:val="20"/>
                <w:szCs w:val="20"/>
              </w:rPr>
              <w:t>J</w:t>
            </w:r>
            <w:r w:rsidR="00047D9D" w:rsidRPr="00432943">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432943" w:rsidRDefault="00586664" w:rsidP="00586664">
            <w:pPr>
              <w:rPr>
                <w:rFonts w:ascii="Arial" w:hAnsi="Arial" w:cs="Arial"/>
                <w:b/>
                <w:sz w:val="20"/>
                <w:szCs w:val="20"/>
              </w:rPr>
            </w:pPr>
            <w:r w:rsidRPr="00432943">
              <w:rPr>
                <w:rFonts w:ascii="Arial" w:hAnsi="Arial" w:cs="Arial"/>
                <w:b/>
                <w:sz w:val="20"/>
                <w:szCs w:val="20"/>
              </w:rPr>
              <w:t>W</w:t>
            </w:r>
            <w:r w:rsidR="00047D9D" w:rsidRPr="00432943">
              <w:rPr>
                <w:rFonts w:ascii="Arial" w:hAnsi="Arial" w:cs="Arial"/>
                <w:b/>
                <w:sz w:val="20"/>
                <w:szCs w:val="20"/>
              </w:rPr>
              <w:t xml:space="preserve">artość </w:t>
            </w:r>
          </w:p>
          <w:p w14:paraId="697125A0" w14:textId="5912799A" w:rsidR="00047D9D" w:rsidRPr="00432943" w:rsidRDefault="00047D9D" w:rsidP="00586664">
            <w:pPr>
              <w:rPr>
                <w:rFonts w:ascii="Arial" w:hAnsi="Arial" w:cs="Arial"/>
                <w:b/>
                <w:sz w:val="20"/>
                <w:szCs w:val="20"/>
              </w:rPr>
            </w:pPr>
            <w:r w:rsidRPr="00432943">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432943" w:rsidRDefault="00586664" w:rsidP="00586664">
            <w:pPr>
              <w:rPr>
                <w:rFonts w:ascii="Arial" w:hAnsi="Arial" w:cs="Arial"/>
                <w:b/>
                <w:sz w:val="20"/>
                <w:szCs w:val="20"/>
              </w:rPr>
            </w:pPr>
            <w:r w:rsidRPr="00432943">
              <w:rPr>
                <w:rFonts w:ascii="Arial" w:hAnsi="Arial" w:cs="Arial"/>
                <w:b/>
                <w:sz w:val="20"/>
                <w:szCs w:val="20"/>
              </w:rPr>
              <w:t>P</w:t>
            </w:r>
            <w:r w:rsidR="005734CE" w:rsidRPr="00432943">
              <w:rPr>
                <w:rFonts w:ascii="Arial" w:hAnsi="Arial" w:cs="Arial"/>
                <w:b/>
                <w:sz w:val="20"/>
                <w:szCs w:val="20"/>
              </w:rPr>
              <w:t xml:space="preserve">lanowany </w:t>
            </w:r>
            <w:r w:rsidR="00047D9D" w:rsidRPr="00432943">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432943" w:rsidRDefault="006B5117" w:rsidP="00586664">
            <w:pPr>
              <w:rPr>
                <w:rFonts w:ascii="Arial" w:hAnsi="Arial" w:cs="Arial"/>
                <w:b/>
                <w:sz w:val="20"/>
                <w:szCs w:val="20"/>
              </w:rPr>
            </w:pPr>
            <w:r w:rsidRPr="00432943">
              <w:rPr>
                <w:rFonts w:ascii="Arial" w:hAnsi="Arial" w:cs="Arial"/>
                <w:b/>
                <w:sz w:val="20"/>
                <w:szCs w:val="20"/>
              </w:rPr>
              <w:t>Wartość osiągnięta od początku realizacji projektu (narastająco)</w:t>
            </w:r>
          </w:p>
        </w:tc>
      </w:tr>
      <w:tr w:rsidR="009C1311" w:rsidRPr="00432943" w14:paraId="7016DD16" w14:textId="77777777" w:rsidTr="00047D9D">
        <w:tc>
          <w:tcPr>
            <w:tcW w:w="2545" w:type="dxa"/>
          </w:tcPr>
          <w:p w14:paraId="1AA498CF" w14:textId="7AF6C62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432943" w:rsidRDefault="009C1311" w:rsidP="009C1311">
            <w:pPr>
              <w:rPr>
                <w:rFonts w:ascii="Arial" w:hAnsi="Arial" w:cs="Arial"/>
                <w:sz w:val="20"/>
                <w:szCs w:val="20"/>
              </w:rPr>
            </w:pPr>
            <w:r w:rsidRPr="00432943">
              <w:rPr>
                <w:rFonts w:ascii="Arial" w:hAnsi="Arial" w:cs="Arial"/>
                <w:sz w:val="20"/>
                <w:szCs w:val="20"/>
              </w:rPr>
              <w:t>szt.</w:t>
            </w:r>
          </w:p>
        </w:tc>
        <w:tc>
          <w:tcPr>
            <w:tcW w:w="1842" w:type="dxa"/>
          </w:tcPr>
          <w:p w14:paraId="4FAF044D" w14:textId="3DC20E61" w:rsidR="009C1311" w:rsidRPr="00432943" w:rsidRDefault="009C1311" w:rsidP="009C1311">
            <w:pPr>
              <w:rPr>
                <w:rFonts w:ascii="Arial" w:hAnsi="Arial" w:cs="Arial"/>
                <w:sz w:val="20"/>
                <w:szCs w:val="20"/>
              </w:rPr>
            </w:pPr>
            <w:r w:rsidRPr="00432943">
              <w:rPr>
                <w:rFonts w:ascii="Arial" w:hAnsi="Arial" w:cs="Arial"/>
                <w:sz w:val="20"/>
                <w:szCs w:val="20"/>
              </w:rPr>
              <w:t>2</w:t>
            </w:r>
          </w:p>
        </w:tc>
        <w:tc>
          <w:tcPr>
            <w:tcW w:w="1701" w:type="dxa"/>
          </w:tcPr>
          <w:p w14:paraId="0F35AEF1" w14:textId="77777777" w:rsidR="009C1311" w:rsidRDefault="009C1311" w:rsidP="009C1311">
            <w:pPr>
              <w:rPr>
                <w:rFonts w:ascii="Arial" w:hAnsi="Arial" w:cs="Arial"/>
                <w:sz w:val="20"/>
                <w:szCs w:val="20"/>
              </w:rPr>
            </w:pPr>
            <w:r w:rsidRPr="00432943">
              <w:rPr>
                <w:rFonts w:ascii="Arial" w:hAnsi="Arial" w:cs="Arial"/>
                <w:sz w:val="20"/>
                <w:szCs w:val="20"/>
              </w:rPr>
              <w:t>0</w:t>
            </w:r>
            <w:r w:rsidR="00AA1512">
              <w:rPr>
                <w:rFonts w:ascii="Arial" w:hAnsi="Arial" w:cs="Arial"/>
                <w:sz w:val="20"/>
                <w:szCs w:val="20"/>
              </w:rPr>
              <w:t>8</w:t>
            </w:r>
            <w:r w:rsidRPr="00432943">
              <w:rPr>
                <w:rFonts w:ascii="Arial" w:hAnsi="Arial" w:cs="Arial"/>
                <w:sz w:val="20"/>
                <w:szCs w:val="20"/>
              </w:rPr>
              <w:t>.202</w:t>
            </w:r>
            <w:r w:rsidR="00AA1512">
              <w:rPr>
                <w:rFonts w:ascii="Arial" w:hAnsi="Arial" w:cs="Arial"/>
                <w:sz w:val="20"/>
                <w:szCs w:val="20"/>
              </w:rPr>
              <w:t>2</w:t>
            </w:r>
          </w:p>
          <w:p w14:paraId="19850681" w14:textId="24F7E33C"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080F17">
              <w:rPr>
                <w:rFonts w:ascii="Arial" w:hAnsi="Arial" w:cs="Arial"/>
                <w:sz w:val="20"/>
                <w:szCs w:val="20"/>
              </w:rPr>
              <w:t xml:space="preserve"> do </w:t>
            </w:r>
            <w:proofErr w:type="spellStart"/>
            <w:r w:rsidR="00080F17">
              <w:rPr>
                <w:rFonts w:ascii="Arial" w:hAnsi="Arial" w:cs="Arial"/>
                <w:sz w:val="20"/>
                <w:szCs w:val="20"/>
              </w:rPr>
              <w:t>PoD</w:t>
            </w:r>
            <w:proofErr w:type="spellEnd"/>
          </w:p>
          <w:p w14:paraId="0844EB12" w14:textId="53B98525" w:rsidR="0044297D" w:rsidRPr="00432943" w:rsidRDefault="0044297D" w:rsidP="009C1311">
            <w:pPr>
              <w:rPr>
                <w:rFonts w:ascii="Arial" w:hAnsi="Arial" w:cs="Arial"/>
                <w:sz w:val="20"/>
                <w:szCs w:val="20"/>
                <w:lang w:eastAsia="pl-PL"/>
              </w:rPr>
            </w:pPr>
          </w:p>
        </w:tc>
        <w:tc>
          <w:tcPr>
            <w:tcW w:w="2268" w:type="dxa"/>
          </w:tcPr>
          <w:p w14:paraId="56FAD6FF" w14:textId="35120C59"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65ECCFF6" w14:textId="77777777" w:rsidTr="00047D9D">
        <w:tc>
          <w:tcPr>
            <w:tcW w:w="2545" w:type="dxa"/>
          </w:tcPr>
          <w:p w14:paraId="466EA78D" w14:textId="25F2C042"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432943" w:rsidRDefault="009C1311" w:rsidP="009C1311">
            <w:pPr>
              <w:rPr>
                <w:rFonts w:ascii="Arial" w:hAnsi="Arial" w:cs="Arial"/>
                <w:sz w:val="18"/>
                <w:szCs w:val="18"/>
              </w:rPr>
            </w:pPr>
            <w:r w:rsidRPr="00432943">
              <w:t xml:space="preserve">szt. </w:t>
            </w:r>
          </w:p>
        </w:tc>
        <w:tc>
          <w:tcPr>
            <w:tcW w:w="1842" w:type="dxa"/>
          </w:tcPr>
          <w:p w14:paraId="194B602F" w14:textId="076AEA78" w:rsidR="009C1311" w:rsidRPr="00432943" w:rsidRDefault="009C1311" w:rsidP="009C1311">
            <w:pPr>
              <w:rPr>
                <w:rFonts w:ascii="Arial" w:hAnsi="Arial" w:cs="Arial"/>
                <w:sz w:val="18"/>
                <w:szCs w:val="18"/>
              </w:rPr>
            </w:pPr>
            <w:r w:rsidRPr="00432943">
              <w:t>9</w:t>
            </w:r>
          </w:p>
        </w:tc>
        <w:tc>
          <w:tcPr>
            <w:tcW w:w="1701" w:type="dxa"/>
          </w:tcPr>
          <w:p w14:paraId="72C35722" w14:textId="77777777" w:rsidR="009C1311" w:rsidRDefault="009C1311" w:rsidP="009C1311">
            <w:r w:rsidRPr="00432943">
              <w:t>0</w:t>
            </w:r>
            <w:r w:rsidR="00AA1512">
              <w:t>8</w:t>
            </w:r>
            <w:r w:rsidRPr="00432943">
              <w:t>.202</w:t>
            </w:r>
            <w:r w:rsidR="00AA1512">
              <w:t>2</w:t>
            </w:r>
          </w:p>
          <w:p w14:paraId="4AF2A551" w14:textId="4C8B2261"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1E465C">
              <w:rPr>
                <w:rFonts w:ascii="Arial" w:hAnsi="Arial" w:cs="Arial"/>
                <w:sz w:val="20"/>
                <w:szCs w:val="20"/>
              </w:rPr>
              <w:t xml:space="preserve"> do </w:t>
            </w:r>
            <w:proofErr w:type="spellStart"/>
            <w:r w:rsidR="001E465C">
              <w:rPr>
                <w:rFonts w:ascii="Arial" w:hAnsi="Arial" w:cs="Arial"/>
                <w:sz w:val="20"/>
                <w:szCs w:val="20"/>
              </w:rPr>
              <w:t>PoD</w:t>
            </w:r>
            <w:proofErr w:type="spellEnd"/>
          </w:p>
          <w:p w14:paraId="7BB5B4F3" w14:textId="1F574A1F" w:rsidR="0044297D" w:rsidRPr="00432943" w:rsidRDefault="0044297D" w:rsidP="009C1311">
            <w:pPr>
              <w:rPr>
                <w:rFonts w:ascii="Arial" w:hAnsi="Arial" w:cs="Arial"/>
                <w:sz w:val="18"/>
                <w:szCs w:val="18"/>
                <w:lang w:eastAsia="pl-PL"/>
              </w:rPr>
            </w:pPr>
          </w:p>
        </w:tc>
        <w:tc>
          <w:tcPr>
            <w:tcW w:w="2268" w:type="dxa"/>
          </w:tcPr>
          <w:p w14:paraId="04EBD23B" w14:textId="5D35D670" w:rsidR="009C1311" w:rsidRPr="00432943" w:rsidRDefault="009C1311" w:rsidP="009C1311">
            <w:pPr>
              <w:rPr>
                <w:rFonts w:ascii="Arial" w:hAnsi="Arial" w:cs="Arial"/>
                <w:sz w:val="18"/>
                <w:szCs w:val="20"/>
              </w:rPr>
            </w:pPr>
            <w:r w:rsidRPr="00432943">
              <w:t>0</w:t>
            </w:r>
          </w:p>
        </w:tc>
      </w:tr>
      <w:tr w:rsidR="009C1311" w:rsidRPr="00432943" w14:paraId="63612A26" w14:textId="77777777" w:rsidTr="00047D9D">
        <w:tc>
          <w:tcPr>
            <w:tcW w:w="2545" w:type="dxa"/>
          </w:tcPr>
          <w:p w14:paraId="1593AD74" w14:textId="05D53DB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432943" w:rsidRDefault="009C1311" w:rsidP="009C1311">
            <w:r w:rsidRPr="00432943">
              <w:t>szt.</w:t>
            </w:r>
          </w:p>
        </w:tc>
        <w:tc>
          <w:tcPr>
            <w:tcW w:w="1842" w:type="dxa"/>
          </w:tcPr>
          <w:p w14:paraId="783D8529" w14:textId="0E3E2555" w:rsidR="009C1311" w:rsidRPr="00432943" w:rsidRDefault="009C1311" w:rsidP="009C1311">
            <w:r w:rsidRPr="00432943">
              <w:t>1</w:t>
            </w:r>
          </w:p>
        </w:tc>
        <w:tc>
          <w:tcPr>
            <w:tcW w:w="1701" w:type="dxa"/>
          </w:tcPr>
          <w:p w14:paraId="41A5A603" w14:textId="77777777" w:rsidR="009C1311" w:rsidRDefault="00AA1512" w:rsidP="009C1311">
            <w:r w:rsidRPr="00432943">
              <w:t>0</w:t>
            </w:r>
            <w:r>
              <w:t>8</w:t>
            </w:r>
            <w:r w:rsidRPr="00432943">
              <w:t>.202</w:t>
            </w:r>
            <w:r>
              <w:t>2</w:t>
            </w:r>
          </w:p>
          <w:p w14:paraId="0ADE90BE" w14:textId="65558DE0"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1E465C">
              <w:rPr>
                <w:rFonts w:ascii="Arial" w:hAnsi="Arial" w:cs="Arial"/>
                <w:sz w:val="20"/>
                <w:szCs w:val="20"/>
              </w:rPr>
              <w:t xml:space="preserve"> do </w:t>
            </w:r>
            <w:proofErr w:type="spellStart"/>
            <w:r w:rsidR="001E465C">
              <w:rPr>
                <w:rFonts w:ascii="Arial" w:hAnsi="Arial" w:cs="Arial"/>
                <w:sz w:val="20"/>
                <w:szCs w:val="20"/>
              </w:rPr>
              <w:t>PoD</w:t>
            </w:r>
            <w:proofErr w:type="spellEnd"/>
          </w:p>
          <w:p w14:paraId="6B2A6D7A" w14:textId="59BCF8E7" w:rsidR="0044297D" w:rsidRPr="00432943" w:rsidRDefault="0044297D" w:rsidP="009C1311">
            <w:pPr>
              <w:rPr>
                <w:rFonts w:ascii="Arial" w:hAnsi="Arial" w:cs="Arial"/>
                <w:sz w:val="20"/>
                <w:szCs w:val="20"/>
                <w:lang w:eastAsia="pl-PL"/>
              </w:rPr>
            </w:pPr>
          </w:p>
        </w:tc>
        <w:tc>
          <w:tcPr>
            <w:tcW w:w="2268" w:type="dxa"/>
          </w:tcPr>
          <w:p w14:paraId="55B6DDA0" w14:textId="0E03722B"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0B9497AC" w14:textId="77777777" w:rsidTr="00047D9D">
        <w:tc>
          <w:tcPr>
            <w:tcW w:w="2545" w:type="dxa"/>
          </w:tcPr>
          <w:p w14:paraId="6DE854DE" w14:textId="2A179B9A"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osoby</w:t>
            </w:r>
          </w:p>
        </w:tc>
        <w:tc>
          <w:tcPr>
            <w:tcW w:w="1842" w:type="dxa"/>
          </w:tcPr>
          <w:p w14:paraId="557F7095" w14:textId="6DB2C02B"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155</w:t>
            </w:r>
          </w:p>
        </w:tc>
        <w:tc>
          <w:tcPr>
            <w:tcW w:w="1701" w:type="dxa"/>
          </w:tcPr>
          <w:p w14:paraId="5F27A69C" w14:textId="77777777" w:rsidR="009C1311" w:rsidRDefault="00AA1512" w:rsidP="009C1311">
            <w:r w:rsidRPr="00432943">
              <w:t>0</w:t>
            </w:r>
            <w:r>
              <w:t>8</w:t>
            </w:r>
            <w:r w:rsidRPr="00432943">
              <w:t>.202</w:t>
            </w:r>
            <w:r>
              <w:t>2</w:t>
            </w:r>
          </w:p>
          <w:p w14:paraId="0F2F96AD" w14:textId="2AE29F84"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1E465C">
              <w:rPr>
                <w:rFonts w:ascii="Arial" w:hAnsi="Arial" w:cs="Arial"/>
                <w:sz w:val="20"/>
                <w:szCs w:val="20"/>
              </w:rPr>
              <w:t xml:space="preserve"> do </w:t>
            </w:r>
            <w:proofErr w:type="spellStart"/>
            <w:r w:rsidR="001E465C">
              <w:rPr>
                <w:rFonts w:ascii="Arial" w:hAnsi="Arial" w:cs="Arial"/>
                <w:sz w:val="20"/>
                <w:szCs w:val="20"/>
              </w:rPr>
              <w:t>PoD</w:t>
            </w:r>
            <w:proofErr w:type="spellEnd"/>
          </w:p>
          <w:p w14:paraId="150ED7C0" w14:textId="17637FB9" w:rsidR="0044297D" w:rsidRPr="00432943" w:rsidRDefault="0044297D" w:rsidP="009C1311">
            <w:pPr>
              <w:rPr>
                <w:rFonts w:ascii="Arial" w:eastAsia="Times New Roman" w:hAnsi="Arial" w:cs="Arial"/>
                <w:sz w:val="20"/>
                <w:szCs w:val="20"/>
                <w:lang w:eastAsia="pl-PL"/>
              </w:rPr>
            </w:pPr>
          </w:p>
        </w:tc>
        <w:tc>
          <w:tcPr>
            <w:tcW w:w="2268" w:type="dxa"/>
          </w:tcPr>
          <w:p w14:paraId="7577AF7F" w14:textId="21F917A5"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w:t>
            </w:r>
          </w:p>
        </w:tc>
      </w:tr>
      <w:tr w:rsidR="009C1311" w:rsidRPr="00432943" w14:paraId="35068A6D" w14:textId="77777777" w:rsidTr="00047D9D">
        <w:tc>
          <w:tcPr>
            <w:tcW w:w="2545" w:type="dxa"/>
          </w:tcPr>
          <w:p w14:paraId="523F7749" w14:textId="210EFB75"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niebędących pracownikami IT, objętych wsparciem szkoleniowym kobiety</w:t>
            </w:r>
          </w:p>
        </w:tc>
        <w:tc>
          <w:tcPr>
            <w:tcW w:w="1278" w:type="dxa"/>
          </w:tcPr>
          <w:p w14:paraId="67D00A27" w14:textId="531D208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332263D1" w14:textId="1F74F96A"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108</w:t>
            </w:r>
          </w:p>
        </w:tc>
        <w:tc>
          <w:tcPr>
            <w:tcW w:w="1701" w:type="dxa"/>
          </w:tcPr>
          <w:p w14:paraId="2CA8A011" w14:textId="77777777" w:rsidR="009C1311" w:rsidRDefault="00AA1512" w:rsidP="00052B2B">
            <w:r w:rsidRPr="00432943">
              <w:t>0</w:t>
            </w:r>
            <w:r>
              <w:t>8</w:t>
            </w:r>
            <w:r w:rsidRPr="00432943">
              <w:t>.202</w:t>
            </w:r>
            <w:r>
              <w:t>2</w:t>
            </w:r>
          </w:p>
          <w:p w14:paraId="5C11747B" w14:textId="63F69F28"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1E465C">
              <w:rPr>
                <w:rFonts w:ascii="Arial" w:hAnsi="Arial" w:cs="Arial"/>
                <w:sz w:val="20"/>
                <w:szCs w:val="20"/>
              </w:rPr>
              <w:t xml:space="preserve"> do </w:t>
            </w:r>
            <w:proofErr w:type="spellStart"/>
            <w:r w:rsidR="001E465C">
              <w:rPr>
                <w:rFonts w:ascii="Arial" w:hAnsi="Arial" w:cs="Arial"/>
                <w:sz w:val="20"/>
                <w:szCs w:val="20"/>
              </w:rPr>
              <w:t>PoD</w:t>
            </w:r>
            <w:proofErr w:type="spellEnd"/>
          </w:p>
          <w:p w14:paraId="495C271C" w14:textId="2FB422D2" w:rsidR="0044297D" w:rsidRPr="00052B2B" w:rsidRDefault="0044297D" w:rsidP="00052B2B"/>
        </w:tc>
        <w:tc>
          <w:tcPr>
            <w:tcW w:w="2268" w:type="dxa"/>
          </w:tcPr>
          <w:p w14:paraId="6F55435F" w14:textId="6C0CCE4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0B9ED343" w14:textId="77777777" w:rsidTr="00047D9D">
        <w:tc>
          <w:tcPr>
            <w:tcW w:w="2545" w:type="dxa"/>
          </w:tcPr>
          <w:p w14:paraId="41E10B12" w14:textId="21EDAB4E"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pracowników podmiotów wykonujących zadania publiczne niebędących pracownikami IT, objętych wsparciem szkoleniowym mężczyźni</w:t>
            </w:r>
          </w:p>
        </w:tc>
        <w:tc>
          <w:tcPr>
            <w:tcW w:w="1278" w:type="dxa"/>
          </w:tcPr>
          <w:p w14:paraId="717278B8" w14:textId="54327721"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4F8E311D" w14:textId="2F11052E"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47</w:t>
            </w:r>
          </w:p>
        </w:tc>
        <w:tc>
          <w:tcPr>
            <w:tcW w:w="1701" w:type="dxa"/>
          </w:tcPr>
          <w:p w14:paraId="5426EF99" w14:textId="77777777" w:rsidR="009C1311" w:rsidRDefault="00AA1512" w:rsidP="00052B2B">
            <w:r w:rsidRPr="00432943">
              <w:t>0</w:t>
            </w:r>
            <w:r>
              <w:t>8</w:t>
            </w:r>
            <w:r w:rsidRPr="00432943">
              <w:t>.202</w:t>
            </w:r>
            <w:r>
              <w:t>2</w:t>
            </w:r>
          </w:p>
          <w:p w14:paraId="74C2AA3A" w14:textId="6D9EC73A"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1E465C">
              <w:rPr>
                <w:rFonts w:ascii="Arial" w:hAnsi="Arial" w:cs="Arial"/>
                <w:sz w:val="20"/>
                <w:szCs w:val="20"/>
              </w:rPr>
              <w:t xml:space="preserve"> do </w:t>
            </w:r>
            <w:proofErr w:type="spellStart"/>
            <w:r w:rsidR="001E465C">
              <w:rPr>
                <w:rFonts w:ascii="Arial" w:hAnsi="Arial" w:cs="Arial"/>
                <w:sz w:val="20"/>
                <w:szCs w:val="20"/>
              </w:rPr>
              <w:t>PoD</w:t>
            </w:r>
            <w:proofErr w:type="spellEnd"/>
          </w:p>
          <w:p w14:paraId="1CFF128F" w14:textId="24AE7764" w:rsidR="0044297D" w:rsidRPr="00052B2B" w:rsidRDefault="0044297D" w:rsidP="00052B2B"/>
        </w:tc>
        <w:tc>
          <w:tcPr>
            <w:tcW w:w="2268" w:type="dxa"/>
          </w:tcPr>
          <w:p w14:paraId="0077B672" w14:textId="4251B875"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7D61F221" w14:textId="77777777" w:rsidTr="00047D9D">
        <w:tc>
          <w:tcPr>
            <w:tcW w:w="2545" w:type="dxa"/>
          </w:tcPr>
          <w:p w14:paraId="6786F8F4" w14:textId="35D18210"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załatwionych spraw poprzez udostępnioną on-line usługę publiczną</w:t>
            </w:r>
          </w:p>
        </w:tc>
        <w:tc>
          <w:tcPr>
            <w:tcW w:w="1278" w:type="dxa"/>
          </w:tcPr>
          <w:p w14:paraId="40099FED" w14:textId="4C9D7AF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szt./rok</w:t>
            </w:r>
          </w:p>
        </w:tc>
        <w:tc>
          <w:tcPr>
            <w:tcW w:w="1842" w:type="dxa"/>
          </w:tcPr>
          <w:p w14:paraId="4C492788" w14:textId="2F22C377"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250 000</w:t>
            </w:r>
          </w:p>
        </w:tc>
        <w:tc>
          <w:tcPr>
            <w:tcW w:w="1701" w:type="dxa"/>
          </w:tcPr>
          <w:p w14:paraId="653ECEAC" w14:textId="77777777" w:rsidR="009C1311" w:rsidRDefault="00AA1512" w:rsidP="00052B2B">
            <w:r w:rsidRPr="00432943">
              <w:t>0</w:t>
            </w:r>
            <w:r>
              <w:t>8</w:t>
            </w:r>
            <w:r w:rsidRPr="00432943">
              <w:t>.202</w:t>
            </w:r>
            <w:r w:rsidR="00052B2B">
              <w:t>3</w:t>
            </w:r>
          </w:p>
          <w:p w14:paraId="358B9A71" w14:textId="232A811C" w:rsidR="0044297D" w:rsidRPr="00CC781B" w:rsidRDefault="0044297D" w:rsidP="0044297D">
            <w:pPr>
              <w:spacing w:line="276" w:lineRule="auto"/>
              <w:rPr>
                <w:rFonts w:ascii="Arial" w:hAnsi="Arial" w:cs="Arial"/>
                <w:sz w:val="20"/>
                <w:szCs w:val="20"/>
              </w:rPr>
            </w:pPr>
            <w:r>
              <w:rPr>
                <w:rFonts w:ascii="Arial" w:hAnsi="Arial" w:cs="Arial"/>
                <w:sz w:val="20"/>
                <w:szCs w:val="20"/>
              </w:rPr>
              <w:t xml:space="preserve">Zmiana na podstawie aneksu nr 4 z dnia </w:t>
            </w:r>
            <w:r w:rsidR="0012038C">
              <w:rPr>
                <w:rFonts w:ascii="Arial" w:hAnsi="Arial" w:cs="Arial"/>
                <w:sz w:val="20"/>
                <w:szCs w:val="20"/>
              </w:rPr>
              <w:t>06</w:t>
            </w:r>
            <w:r>
              <w:rPr>
                <w:rFonts w:ascii="Arial" w:hAnsi="Arial" w:cs="Arial"/>
                <w:sz w:val="20"/>
                <w:szCs w:val="20"/>
              </w:rPr>
              <w:t>.0</w:t>
            </w:r>
            <w:r w:rsidR="0012038C">
              <w:rPr>
                <w:rFonts w:ascii="Arial" w:hAnsi="Arial" w:cs="Arial"/>
                <w:sz w:val="20"/>
                <w:szCs w:val="20"/>
              </w:rPr>
              <w:t>5</w:t>
            </w:r>
            <w:r>
              <w:rPr>
                <w:rFonts w:ascii="Arial" w:hAnsi="Arial" w:cs="Arial"/>
                <w:sz w:val="20"/>
                <w:szCs w:val="20"/>
              </w:rPr>
              <w:t>.2021</w:t>
            </w:r>
            <w:r w:rsidR="001E465C">
              <w:rPr>
                <w:rFonts w:ascii="Arial" w:hAnsi="Arial" w:cs="Arial"/>
                <w:sz w:val="20"/>
                <w:szCs w:val="20"/>
              </w:rPr>
              <w:t xml:space="preserve"> do </w:t>
            </w:r>
            <w:proofErr w:type="spellStart"/>
            <w:r w:rsidR="001E465C">
              <w:rPr>
                <w:rFonts w:ascii="Arial" w:hAnsi="Arial" w:cs="Arial"/>
                <w:sz w:val="20"/>
                <w:szCs w:val="20"/>
              </w:rPr>
              <w:t>PoD</w:t>
            </w:r>
            <w:proofErr w:type="spellEnd"/>
          </w:p>
          <w:p w14:paraId="2D7E5D7B" w14:textId="6B09779E" w:rsidR="0044297D" w:rsidRPr="00052B2B" w:rsidRDefault="0044297D" w:rsidP="00052B2B"/>
        </w:tc>
        <w:tc>
          <w:tcPr>
            <w:tcW w:w="2268" w:type="dxa"/>
          </w:tcPr>
          <w:p w14:paraId="63D4FFB0" w14:textId="541E2B5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bl>
    <w:p w14:paraId="52A08447" w14:textId="1C825BDD" w:rsidR="007D2C34" w:rsidRPr="00432943" w:rsidRDefault="007D2C34" w:rsidP="00645A20">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lastRenderedPageBreak/>
        <w:t xml:space="preserve">E-usługi </w:t>
      </w:r>
      <w:r w:rsidR="009967CA" w:rsidRPr="00432943">
        <w:rPr>
          <w:rFonts w:ascii="Arial" w:hAnsi="Arial" w:cs="Arial"/>
          <w:b/>
          <w:color w:val="auto"/>
          <w:sz w:val="24"/>
          <w:szCs w:val="24"/>
        </w:rPr>
        <w:t>A2A, A2B, A2C</w:t>
      </w:r>
      <w:r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432943" w14:paraId="1F33CC02" w14:textId="77777777" w:rsidTr="00141A92">
        <w:trPr>
          <w:tblHeader/>
        </w:trPr>
        <w:tc>
          <w:tcPr>
            <w:tcW w:w="2937" w:type="dxa"/>
            <w:shd w:val="clear" w:color="auto" w:fill="D0CECE" w:themeFill="background2" w:themeFillShade="E6"/>
            <w:vAlign w:val="center"/>
          </w:tcPr>
          <w:p w14:paraId="72FF6AF6" w14:textId="77777777" w:rsidR="007D38BD" w:rsidRPr="00432943" w:rsidRDefault="00517F12" w:rsidP="00586664">
            <w:pPr>
              <w:rPr>
                <w:rFonts w:ascii="Arial" w:hAnsi="Arial" w:cs="Arial"/>
                <w:b/>
                <w:sz w:val="20"/>
                <w:szCs w:val="20"/>
              </w:rPr>
            </w:pPr>
            <w:r w:rsidRPr="00432943">
              <w:rPr>
                <w:rFonts w:ascii="Arial" w:hAnsi="Arial" w:cs="Arial"/>
                <w:b/>
                <w:sz w:val="20"/>
                <w:szCs w:val="20"/>
              </w:rPr>
              <w:t>N</w:t>
            </w:r>
            <w:r w:rsidR="007D38BD" w:rsidRPr="00432943">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432943" w:rsidRDefault="00517F12" w:rsidP="00586664">
            <w:pPr>
              <w:rPr>
                <w:rFonts w:ascii="Arial" w:hAnsi="Arial" w:cs="Arial"/>
                <w:b/>
                <w:sz w:val="20"/>
                <w:szCs w:val="20"/>
              </w:rPr>
            </w:pPr>
            <w:r w:rsidRPr="00432943">
              <w:rPr>
                <w:rFonts w:ascii="Arial" w:hAnsi="Arial" w:cs="Arial"/>
                <w:b/>
                <w:sz w:val="20"/>
                <w:szCs w:val="20"/>
              </w:rPr>
              <w:t>Planowana d</w:t>
            </w:r>
            <w:r w:rsidR="007D38BD" w:rsidRPr="00432943">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432943" w:rsidRDefault="00517F12"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432943" w:rsidRDefault="007D38BD" w:rsidP="00586664">
            <w:pPr>
              <w:rPr>
                <w:rFonts w:ascii="Arial" w:hAnsi="Arial" w:cs="Arial"/>
                <w:b/>
                <w:sz w:val="20"/>
                <w:szCs w:val="20"/>
              </w:rPr>
            </w:pPr>
            <w:r w:rsidRPr="00432943">
              <w:rPr>
                <w:rFonts w:ascii="Arial" w:hAnsi="Arial" w:cs="Arial"/>
                <w:b/>
                <w:sz w:val="20"/>
                <w:szCs w:val="20"/>
              </w:rPr>
              <w:t>Opis zmian</w:t>
            </w:r>
          </w:p>
        </w:tc>
      </w:tr>
      <w:tr w:rsidR="00495E3C" w:rsidRPr="00432943" w14:paraId="4E201717" w14:textId="77777777" w:rsidTr="00CA23ED">
        <w:trPr>
          <w:trHeight w:val="397"/>
        </w:trPr>
        <w:tc>
          <w:tcPr>
            <w:tcW w:w="2937" w:type="dxa"/>
            <w:vAlign w:val="center"/>
          </w:tcPr>
          <w:p w14:paraId="58123DDF" w14:textId="151F02C5" w:rsidR="00495E3C" w:rsidRPr="00432943" w:rsidRDefault="00495E3C" w:rsidP="00495E3C">
            <w:pPr>
              <w:rPr>
                <w:rFonts w:ascii="Arial" w:hAnsi="Arial" w:cs="Arial"/>
                <w:sz w:val="20"/>
                <w:szCs w:val="20"/>
              </w:rPr>
            </w:pPr>
            <w:r w:rsidRPr="00432943">
              <w:rPr>
                <w:rFonts w:ascii="Arial" w:hAnsi="Arial" w:cs="Arial"/>
                <w:sz w:val="20"/>
                <w:szCs w:val="20"/>
              </w:rPr>
              <w:t>eU.01 Planowanie wizyty</w:t>
            </w:r>
          </w:p>
        </w:tc>
        <w:tc>
          <w:tcPr>
            <w:tcW w:w="1169" w:type="dxa"/>
            <w:vAlign w:val="center"/>
          </w:tcPr>
          <w:p w14:paraId="4EDC87C6" w14:textId="23B6E796" w:rsidR="00495E3C" w:rsidRPr="00432943" w:rsidRDefault="00495E3C" w:rsidP="00CA23ED">
            <w:pPr>
              <w:jc w:val="center"/>
              <w:rPr>
                <w:rFonts w:ascii="Arial" w:hAnsi="Arial" w:cs="Arial"/>
                <w:sz w:val="20"/>
                <w:szCs w:val="20"/>
              </w:rPr>
            </w:pPr>
            <w:r w:rsidRPr="00432943">
              <w:rPr>
                <w:rFonts w:ascii="Arial" w:hAnsi="Arial" w:cs="Arial"/>
                <w:sz w:val="20"/>
                <w:szCs w:val="20"/>
              </w:rPr>
              <w:t>0</w:t>
            </w:r>
            <w:r w:rsidR="006E1D1F">
              <w:rPr>
                <w:rFonts w:ascii="Arial" w:hAnsi="Arial" w:cs="Arial"/>
                <w:sz w:val="20"/>
                <w:szCs w:val="20"/>
              </w:rPr>
              <w:t>8</w:t>
            </w:r>
            <w:r w:rsidRPr="00432943">
              <w:rPr>
                <w:rFonts w:ascii="Arial" w:hAnsi="Arial" w:cs="Arial"/>
                <w:sz w:val="20"/>
                <w:szCs w:val="20"/>
              </w:rPr>
              <w:t>.202</w:t>
            </w:r>
            <w:r w:rsidR="006E1D1F">
              <w:rPr>
                <w:rFonts w:ascii="Arial" w:hAnsi="Arial" w:cs="Arial"/>
                <w:sz w:val="20"/>
                <w:szCs w:val="20"/>
              </w:rPr>
              <w:t>2</w:t>
            </w:r>
            <w:r w:rsidR="00D23D57">
              <w:rPr>
                <w:rStyle w:val="Odwoanieprzypisudolnego"/>
                <w:rFonts w:ascii="Arial" w:hAnsi="Arial" w:cs="Arial"/>
                <w:sz w:val="20"/>
                <w:szCs w:val="20"/>
              </w:rPr>
              <w:footnoteReference w:id="3"/>
            </w:r>
          </w:p>
        </w:tc>
        <w:tc>
          <w:tcPr>
            <w:tcW w:w="1134" w:type="dxa"/>
            <w:vAlign w:val="center"/>
          </w:tcPr>
          <w:p w14:paraId="7D51A91E" w14:textId="77777777" w:rsidR="00495E3C" w:rsidRPr="00432943" w:rsidRDefault="00495E3C" w:rsidP="00C1106C">
            <w:pPr>
              <w:rPr>
                <w:rFonts w:ascii="Arial" w:hAnsi="Arial" w:cs="Arial"/>
                <w:sz w:val="20"/>
                <w:szCs w:val="20"/>
              </w:rPr>
            </w:pPr>
          </w:p>
        </w:tc>
        <w:tc>
          <w:tcPr>
            <w:tcW w:w="4394" w:type="dxa"/>
            <w:vAlign w:val="center"/>
          </w:tcPr>
          <w:p w14:paraId="40D1DD35" w14:textId="77777777" w:rsidR="00495E3C" w:rsidRPr="00432943" w:rsidRDefault="00495E3C" w:rsidP="00C1106C">
            <w:pPr>
              <w:rPr>
                <w:rFonts w:ascii="Arial" w:hAnsi="Arial" w:cs="Arial"/>
                <w:sz w:val="20"/>
                <w:szCs w:val="20"/>
              </w:rPr>
            </w:pPr>
          </w:p>
        </w:tc>
      </w:tr>
      <w:tr w:rsidR="006E1D1F" w:rsidRPr="00432943" w14:paraId="57B47C25" w14:textId="77777777" w:rsidTr="00CA23ED">
        <w:trPr>
          <w:trHeight w:val="397"/>
        </w:trPr>
        <w:tc>
          <w:tcPr>
            <w:tcW w:w="2937" w:type="dxa"/>
            <w:vAlign w:val="center"/>
          </w:tcPr>
          <w:p w14:paraId="48D7675B" w14:textId="219D6234" w:rsidR="006E1D1F" w:rsidRPr="00432943" w:rsidRDefault="006E1D1F" w:rsidP="006E1D1F">
            <w:pPr>
              <w:rPr>
                <w:rFonts w:ascii="Arial" w:hAnsi="Arial" w:cs="Arial"/>
                <w:sz w:val="20"/>
                <w:szCs w:val="20"/>
              </w:rPr>
            </w:pPr>
            <w:r w:rsidRPr="00432943">
              <w:rPr>
                <w:rFonts w:ascii="Arial" w:hAnsi="Arial" w:cs="Arial"/>
                <w:sz w:val="20"/>
                <w:szCs w:val="20"/>
              </w:rPr>
              <w:t>eU.02 Profilowana informacja</w:t>
            </w:r>
          </w:p>
        </w:tc>
        <w:tc>
          <w:tcPr>
            <w:tcW w:w="1169" w:type="dxa"/>
            <w:vAlign w:val="center"/>
          </w:tcPr>
          <w:p w14:paraId="0AA4E547" w14:textId="48EE2874"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D23D57">
              <w:rPr>
                <w:rStyle w:val="Odwoanieprzypisudolnego"/>
                <w:rFonts w:ascii="Arial" w:hAnsi="Arial" w:cs="Arial"/>
                <w:sz w:val="20"/>
                <w:szCs w:val="20"/>
              </w:rPr>
              <w:footnoteReference w:customMarkFollows="1" w:id="4"/>
              <w:t>2</w:t>
            </w:r>
          </w:p>
        </w:tc>
        <w:tc>
          <w:tcPr>
            <w:tcW w:w="1134" w:type="dxa"/>
            <w:vAlign w:val="center"/>
          </w:tcPr>
          <w:p w14:paraId="72FC98C0" w14:textId="77777777" w:rsidR="006E1D1F" w:rsidRPr="00432943" w:rsidRDefault="006E1D1F" w:rsidP="006E1D1F">
            <w:pPr>
              <w:rPr>
                <w:rFonts w:ascii="Arial" w:hAnsi="Arial" w:cs="Arial"/>
                <w:sz w:val="20"/>
                <w:szCs w:val="20"/>
              </w:rPr>
            </w:pPr>
          </w:p>
        </w:tc>
        <w:tc>
          <w:tcPr>
            <w:tcW w:w="4394" w:type="dxa"/>
            <w:vAlign w:val="center"/>
          </w:tcPr>
          <w:p w14:paraId="5F7CF449" w14:textId="77777777" w:rsidR="006E1D1F" w:rsidRPr="00432943" w:rsidRDefault="006E1D1F" w:rsidP="006E1D1F">
            <w:pPr>
              <w:rPr>
                <w:rFonts w:ascii="Arial" w:hAnsi="Arial" w:cs="Arial"/>
                <w:sz w:val="20"/>
                <w:szCs w:val="20"/>
              </w:rPr>
            </w:pPr>
          </w:p>
        </w:tc>
      </w:tr>
      <w:tr w:rsidR="006E1D1F" w:rsidRPr="00432943" w14:paraId="3666D164" w14:textId="77777777" w:rsidTr="00CA23ED">
        <w:trPr>
          <w:trHeight w:val="397"/>
        </w:trPr>
        <w:tc>
          <w:tcPr>
            <w:tcW w:w="2937" w:type="dxa"/>
            <w:vAlign w:val="center"/>
          </w:tcPr>
          <w:p w14:paraId="1F98CD11" w14:textId="16E8C4DC" w:rsidR="006E1D1F" w:rsidRPr="00432943" w:rsidRDefault="006E1D1F" w:rsidP="006E1D1F">
            <w:pPr>
              <w:rPr>
                <w:rFonts w:ascii="Arial" w:hAnsi="Arial" w:cs="Arial"/>
                <w:sz w:val="20"/>
                <w:szCs w:val="20"/>
              </w:rPr>
            </w:pPr>
            <w:r w:rsidRPr="00432943">
              <w:rPr>
                <w:rFonts w:ascii="Arial" w:hAnsi="Arial" w:cs="Arial"/>
                <w:sz w:val="20"/>
                <w:szCs w:val="20"/>
              </w:rPr>
              <w:t>eU.03 Uzyskanie zaświadczenia</w:t>
            </w:r>
          </w:p>
        </w:tc>
        <w:tc>
          <w:tcPr>
            <w:tcW w:w="1169" w:type="dxa"/>
            <w:vAlign w:val="center"/>
          </w:tcPr>
          <w:p w14:paraId="43FFD726" w14:textId="4AFDDB80"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5"/>
              <w:t>2</w:t>
            </w:r>
          </w:p>
        </w:tc>
        <w:tc>
          <w:tcPr>
            <w:tcW w:w="1134" w:type="dxa"/>
            <w:vAlign w:val="center"/>
          </w:tcPr>
          <w:p w14:paraId="48ED9BB4" w14:textId="77777777" w:rsidR="006E1D1F" w:rsidRPr="00432943" w:rsidRDefault="006E1D1F" w:rsidP="006E1D1F">
            <w:pPr>
              <w:rPr>
                <w:rFonts w:ascii="Arial" w:hAnsi="Arial" w:cs="Arial"/>
                <w:sz w:val="20"/>
                <w:szCs w:val="20"/>
              </w:rPr>
            </w:pPr>
          </w:p>
        </w:tc>
        <w:tc>
          <w:tcPr>
            <w:tcW w:w="4394" w:type="dxa"/>
            <w:vAlign w:val="center"/>
          </w:tcPr>
          <w:p w14:paraId="5E7B2C7E" w14:textId="77777777" w:rsidR="006E1D1F" w:rsidRPr="00432943" w:rsidRDefault="006E1D1F" w:rsidP="006E1D1F">
            <w:pPr>
              <w:rPr>
                <w:rFonts w:ascii="Arial" w:hAnsi="Arial" w:cs="Arial"/>
                <w:sz w:val="20"/>
                <w:szCs w:val="20"/>
              </w:rPr>
            </w:pPr>
          </w:p>
        </w:tc>
      </w:tr>
      <w:tr w:rsidR="006E1D1F" w:rsidRPr="00432943" w14:paraId="14EEABE3" w14:textId="77777777" w:rsidTr="00CA23ED">
        <w:trPr>
          <w:trHeight w:val="397"/>
        </w:trPr>
        <w:tc>
          <w:tcPr>
            <w:tcW w:w="2937" w:type="dxa"/>
            <w:vAlign w:val="center"/>
          </w:tcPr>
          <w:p w14:paraId="2A2DCD82" w14:textId="2A563C77" w:rsidR="006E1D1F" w:rsidRPr="00432943" w:rsidRDefault="006E1D1F" w:rsidP="006E1D1F">
            <w:pPr>
              <w:rPr>
                <w:rFonts w:ascii="Arial" w:hAnsi="Arial" w:cs="Arial"/>
                <w:sz w:val="20"/>
                <w:szCs w:val="20"/>
              </w:rPr>
            </w:pPr>
            <w:r w:rsidRPr="00432943">
              <w:rPr>
                <w:rFonts w:ascii="Arial" w:hAnsi="Arial" w:cs="Arial"/>
                <w:sz w:val="20"/>
                <w:szCs w:val="20"/>
              </w:rPr>
              <w:t>eU.04 Złożenie deklaracji o wycofaniu donacji</w:t>
            </w:r>
            <w:r w:rsidRPr="00432943">
              <w:rPr>
                <w:rFonts w:ascii="Arial" w:hAnsi="Arial" w:cs="Arial"/>
                <w:sz w:val="20"/>
                <w:szCs w:val="20"/>
              </w:rPr>
              <w:tab/>
            </w:r>
          </w:p>
        </w:tc>
        <w:tc>
          <w:tcPr>
            <w:tcW w:w="1169" w:type="dxa"/>
            <w:vAlign w:val="center"/>
          </w:tcPr>
          <w:p w14:paraId="3A31B723" w14:textId="47BEDEB2"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6"/>
              <w:t>2</w:t>
            </w:r>
          </w:p>
        </w:tc>
        <w:tc>
          <w:tcPr>
            <w:tcW w:w="1134" w:type="dxa"/>
            <w:vAlign w:val="center"/>
          </w:tcPr>
          <w:p w14:paraId="204B9B6C" w14:textId="77777777" w:rsidR="006E1D1F" w:rsidRPr="00432943" w:rsidRDefault="006E1D1F" w:rsidP="006E1D1F">
            <w:pPr>
              <w:rPr>
                <w:rFonts w:ascii="Arial" w:hAnsi="Arial" w:cs="Arial"/>
                <w:sz w:val="20"/>
                <w:szCs w:val="20"/>
              </w:rPr>
            </w:pPr>
          </w:p>
        </w:tc>
        <w:tc>
          <w:tcPr>
            <w:tcW w:w="4394" w:type="dxa"/>
            <w:vAlign w:val="center"/>
          </w:tcPr>
          <w:p w14:paraId="0F9652AF" w14:textId="77777777" w:rsidR="006E1D1F" w:rsidRPr="00432943" w:rsidRDefault="006E1D1F" w:rsidP="006E1D1F">
            <w:pPr>
              <w:rPr>
                <w:rFonts w:ascii="Arial" w:hAnsi="Arial" w:cs="Arial"/>
                <w:sz w:val="20"/>
                <w:szCs w:val="20"/>
              </w:rPr>
            </w:pPr>
          </w:p>
        </w:tc>
      </w:tr>
      <w:tr w:rsidR="006E1D1F" w:rsidRPr="00432943" w14:paraId="05C03DF2" w14:textId="77777777" w:rsidTr="00CA23ED">
        <w:trPr>
          <w:trHeight w:val="397"/>
        </w:trPr>
        <w:tc>
          <w:tcPr>
            <w:tcW w:w="2937" w:type="dxa"/>
            <w:vAlign w:val="center"/>
          </w:tcPr>
          <w:p w14:paraId="02958780" w14:textId="5094BD32" w:rsidR="006E1D1F" w:rsidRPr="00432943" w:rsidRDefault="006E1D1F" w:rsidP="006E1D1F">
            <w:pPr>
              <w:rPr>
                <w:rFonts w:ascii="Arial" w:hAnsi="Arial" w:cs="Arial"/>
                <w:sz w:val="20"/>
                <w:szCs w:val="20"/>
              </w:rPr>
            </w:pPr>
            <w:r w:rsidRPr="00432943">
              <w:rPr>
                <w:rFonts w:ascii="Arial" w:hAnsi="Arial" w:cs="Arial"/>
                <w:sz w:val="20"/>
                <w:szCs w:val="20"/>
              </w:rPr>
              <w:t>eU.05 Zamówienie krwi</w:t>
            </w:r>
            <w:r w:rsidRPr="00432943">
              <w:rPr>
                <w:rFonts w:ascii="Arial" w:hAnsi="Arial" w:cs="Arial"/>
                <w:sz w:val="20"/>
                <w:szCs w:val="20"/>
              </w:rPr>
              <w:tab/>
            </w:r>
          </w:p>
        </w:tc>
        <w:tc>
          <w:tcPr>
            <w:tcW w:w="1169" w:type="dxa"/>
            <w:vAlign w:val="center"/>
          </w:tcPr>
          <w:p w14:paraId="3D7BFC30" w14:textId="2801F5F5"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7"/>
              <w:t>2</w:t>
            </w:r>
          </w:p>
        </w:tc>
        <w:tc>
          <w:tcPr>
            <w:tcW w:w="1134" w:type="dxa"/>
            <w:vAlign w:val="center"/>
          </w:tcPr>
          <w:p w14:paraId="58868A3D" w14:textId="77777777" w:rsidR="006E1D1F" w:rsidRPr="00432943" w:rsidRDefault="006E1D1F" w:rsidP="006E1D1F">
            <w:pPr>
              <w:rPr>
                <w:rFonts w:ascii="Arial" w:hAnsi="Arial" w:cs="Arial"/>
                <w:sz w:val="20"/>
                <w:szCs w:val="20"/>
              </w:rPr>
            </w:pPr>
          </w:p>
        </w:tc>
        <w:tc>
          <w:tcPr>
            <w:tcW w:w="4394" w:type="dxa"/>
            <w:vAlign w:val="center"/>
          </w:tcPr>
          <w:p w14:paraId="3C723DF9" w14:textId="77777777" w:rsidR="006E1D1F" w:rsidRPr="00432943" w:rsidRDefault="006E1D1F" w:rsidP="006E1D1F">
            <w:pPr>
              <w:rPr>
                <w:rFonts w:ascii="Arial" w:hAnsi="Arial" w:cs="Arial"/>
                <w:sz w:val="20"/>
                <w:szCs w:val="20"/>
              </w:rPr>
            </w:pPr>
          </w:p>
        </w:tc>
      </w:tr>
      <w:tr w:rsidR="006E1D1F" w:rsidRPr="00432943" w14:paraId="50D33997" w14:textId="77777777" w:rsidTr="00CA23ED">
        <w:trPr>
          <w:trHeight w:val="397"/>
        </w:trPr>
        <w:tc>
          <w:tcPr>
            <w:tcW w:w="2937" w:type="dxa"/>
            <w:vAlign w:val="center"/>
          </w:tcPr>
          <w:p w14:paraId="7A68178A" w14:textId="15D20C28" w:rsidR="006E1D1F" w:rsidRPr="00432943" w:rsidRDefault="006E1D1F" w:rsidP="006E1D1F">
            <w:pPr>
              <w:rPr>
                <w:rFonts w:ascii="Arial" w:hAnsi="Arial" w:cs="Arial"/>
                <w:sz w:val="20"/>
                <w:szCs w:val="20"/>
              </w:rPr>
            </w:pPr>
            <w:r w:rsidRPr="00432943">
              <w:rPr>
                <w:rFonts w:ascii="Arial" w:hAnsi="Arial" w:cs="Arial"/>
                <w:sz w:val="20"/>
                <w:szCs w:val="20"/>
              </w:rPr>
              <w:t>eU.06 Zgłoszenie reklamacji</w:t>
            </w:r>
          </w:p>
        </w:tc>
        <w:tc>
          <w:tcPr>
            <w:tcW w:w="1169" w:type="dxa"/>
            <w:vAlign w:val="center"/>
          </w:tcPr>
          <w:p w14:paraId="065BF99B" w14:textId="2EF43812"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8"/>
              <w:t>2</w:t>
            </w:r>
          </w:p>
        </w:tc>
        <w:tc>
          <w:tcPr>
            <w:tcW w:w="1134" w:type="dxa"/>
            <w:vAlign w:val="center"/>
          </w:tcPr>
          <w:p w14:paraId="11835527" w14:textId="77777777" w:rsidR="006E1D1F" w:rsidRPr="00432943" w:rsidRDefault="006E1D1F" w:rsidP="006E1D1F">
            <w:pPr>
              <w:rPr>
                <w:rFonts w:ascii="Arial" w:hAnsi="Arial" w:cs="Arial"/>
                <w:sz w:val="20"/>
                <w:szCs w:val="20"/>
              </w:rPr>
            </w:pPr>
          </w:p>
        </w:tc>
        <w:tc>
          <w:tcPr>
            <w:tcW w:w="4394" w:type="dxa"/>
            <w:vAlign w:val="center"/>
          </w:tcPr>
          <w:p w14:paraId="7666623A" w14:textId="77777777" w:rsidR="006E1D1F" w:rsidRPr="00432943" w:rsidRDefault="006E1D1F" w:rsidP="006E1D1F">
            <w:pPr>
              <w:rPr>
                <w:rFonts w:ascii="Arial" w:hAnsi="Arial" w:cs="Arial"/>
                <w:sz w:val="20"/>
                <w:szCs w:val="20"/>
              </w:rPr>
            </w:pPr>
          </w:p>
        </w:tc>
      </w:tr>
      <w:tr w:rsidR="006E1D1F" w:rsidRPr="00432943" w14:paraId="7DF8EFB6" w14:textId="77777777" w:rsidTr="00CA23ED">
        <w:trPr>
          <w:trHeight w:val="397"/>
        </w:trPr>
        <w:tc>
          <w:tcPr>
            <w:tcW w:w="2937" w:type="dxa"/>
            <w:vAlign w:val="center"/>
          </w:tcPr>
          <w:p w14:paraId="089C92F4" w14:textId="1BBE2B26" w:rsidR="006E1D1F" w:rsidRPr="00432943" w:rsidRDefault="006E1D1F" w:rsidP="006E1D1F">
            <w:pPr>
              <w:rPr>
                <w:rFonts w:ascii="Arial" w:hAnsi="Arial" w:cs="Arial"/>
                <w:sz w:val="20"/>
                <w:szCs w:val="20"/>
              </w:rPr>
            </w:pPr>
            <w:r w:rsidRPr="00432943">
              <w:rPr>
                <w:rFonts w:ascii="Arial" w:hAnsi="Arial" w:cs="Arial"/>
                <w:sz w:val="20"/>
                <w:szCs w:val="20"/>
              </w:rPr>
              <w:t>eU.07 Zgłoszenie o niepożądanych zdarzeniach i reakcjach</w:t>
            </w:r>
          </w:p>
        </w:tc>
        <w:tc>
          <w:tcPr>
            <w:tcW w:w="1169" w:type="dxa"/>
            <w:vAlign w:val="center"/>
          </w:tcPr>
          <w:p w14:paraId="79BE4160" w14:textId="33E5B9D7"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9"/>
              <w:t>2</w:t>
            </w:r>
          </w:p>
        </w:tc>
        <w:tc>
          <w:tcPr>
            <w:tcW w:w="1134" w:type="dxa"/>
            <w:vAlign w:val="center"/>
          </w:tcPr>
          <w:p w14:paraId="12DEFC8F" w14:textId="77777777" w:rsidR="006E1D1F" w:rsidRPr="00432943" w:rsidRDefault="006E1D1F" w:rsidP="006E1D1F">
            <w:pPr>
              <w:rPr>
                <w:rFonts w:ascii="Arial" w:hAnsi="Arial" w:cs="Arial"/>
                <w:sz w:val="20"/>
                <w:szCs w:val="20"/>
              </w:rPr>
            </w:pPr>
          </w:p>
        </w:tc>
        <w:tc>
          <w:tcPr>
            <w:tcW w:w="4394" w:type="dxa"/>
            <w:vAlign w:val="center"/>
          </w:tcPr>
          <w:p w14:paraId="0F8BB705" w14:textId="77777777" w:rsidR="006E1D1F" w:rsidRPr="00432943" w:rsidRDefault="006E1D1F" w:rsidP="006E1D1F">
            <w:pPr>
              <w:rPr>
                <w:rFonts w:ascii="Arial" w:hAnsi="Arial" w:cs="Arial"/>
                <w:sz w:val="20"/>
                <w:szCs w:val="20"/>
              </w:rPr>
            </w:pPr>
          </w:p>
        </w:tc>
      </w:tr>
      <w:tr w:rsidR="006E1D1F" w:rsidRPr="00432943" w14:paraId="582C5EB6" w14:textId="77777777" w:rsidTr="00CA23ED">
        <w:trPr>
          <w:trHeight w:val="397"/>
        </w:trPr>
        <w:tc>
          <w:tcPr>
            <w:tcW w:w="2937" w:type="dxa"/>
            <w:vAlign w:val="center"/>
          </w:tcPr>
          <w:p w14:paraId="0C0704DE" w14:textId="629239C9" w:rsidR="006E1D1F" w:rsidRPr="00432943" w:rsidRDefault="006E1D1F" w:rsidP="006E1D1F">
            <w:pPr>
              <w:rPr>
                <w:rFonts w:ascii="Arial" w:hAnsi="Arial" w:cs="Arial"/>
                <w:sz w:val="20"/>
                <w:szCs w:val="20"/>
              </w:rPr>
            </w:pPr>
            <w:r w:rsidRPr="00432943">
              <w:rPr>
                <w:rFonts w:ascii="Arial" w:hAnsi="Arial" w:cs="Arial"/>
                <w:sz w:val="20"/>
                <w:szCs w:val="20"/>
              </w:rPr>
              <w:t>eU.08 Uzyskanie informacji w ramach procedury „look back”</w:t>
            </w:r>
          </w:p>
        </w:tc>
        <w:tc>
          <w:tcPr>
            <w:tcW w:w="1169" w:type="dxa"/>
            <w:vAlign w:val="center"/>
          </w:tcPr>
          <w:p w14:paraId="04526E87" w14:textId="1C3AC188" w:rsidR="006E1D1F" w:rsidRPr="00432943" w:rsidRDefault="006E1D1F" w:rsidP="00CA23ED">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10"/>
              <w:t>2</w:t>
            </w:r>
          </w:p>
        </w:tc>
        <w:tc>
          <w:tcPr>
            <w:tcW w:w="1134" w:type="dxa"/>
            <w:vAlign w:val="center"/>
          </w:tcPr>
          <w:p w14:paraId="6966D528" w14:textId="77777777" w:rsidR="006E1D1F" w:rsidRPr="00432943" w:rsidRDefault="006E1D1F" w:rsidP="006E1D1F">
            <w:pPr>
              <w:rPr>
                <w:rFonts w:ascii="Arial" w:hAnsi="Arial" w:cs="Arial"/>
                <w:sz w:val="20"/>
                <w:szCs w:val="20"/>
              </w:rPr>
            </w:pPr>
          </w:p>
        </w:tc>
        <w:tc>
          <w:tcPr>
            <w:tcW w:w="4394" w:type="dxa"/>
            <w:vAlign w:val="center"/>
          </w:tcPr>
          <w:p w14:paraId="290C4E80" w14:textId="77777777" w:rsidR="006E1D1F" w:rsidRPr="00432943" w:rsidRDefault="006E1D1F" w:rsidP="006E1D1F">
            <w:pPr>
              <w:rPr>
                <w:rFonts w:ascii="Arial" w:hAnsi="Arial" w:cs="Arial"/>
                <w:sz w:val="20"/>
                <w:szCs w:val="20"/>
              </w:rPr>
            </w:pPr>
          </w:p>
        </w:tc>
      </w:tr>
      <w:tr w:rsidR="006E1D1F" w:rsidRPr="00432943" w14:paraId="20DBDC96" w14:textId="77777777" w:rsidTr="00CA23ED">
        <w:trPr>
          <w:trHeight w:val="397"/>
        </w:trPr>
        <w:tc>
          <w:tcPr>
            <w:tcW w:w="2937" w:type="dxa"/>
            <w:vAlign w:val="center"/>
          </w:tcPr>
          <w:p w14:paraId="10DCE564" w14:textId="1EBFB5BA" w:rsidR="006E1D1F" w:rsidRPr="00432943" w:rsidRDefault="006E1D1F" w:rsidP="006E1D1F">
            <w:pPr>
              <w:rPr>
                <w:rFonts w:ascii="Arial" w:hAnsi="Arial" w:cs="Arial"/>
                <w:sz w:val="20"/>
                <w:szCs w:val="20"/>
              </w:rPr>
            </w:pPr>
            <w:r w:rsidRPr="00432943">
              <w:rPr>
                <w:rFonts w:ascii="Arial" w:hAnsi="Arial" w:cs="Arial"/>
                <w:sz w:val="20"/>
                <w:szCs w:val="20"/>
              </w:rPr>
              <w:t>eU.09 Konsultacje immunohematologiczne</w:t>
            </w:r>
            <w:r w:rsidRPr="00432943">
              <w:rPr>
                <w:rFonts w:ascii="Arial" w:hAnsi="Arial" w:cs="Arial"/>
                <w:sz w:val="20"/>
                <w:szCs w:val="20"/>
              </w:rPr>
              <w:tab/>
            </w:r>
          </w:p>
        </w:tc>
        <w:tc>
          <w:tcPr>
            <w:tcW w:w="1169" w:type="dxa"/>
            <w:vAlign w:val="center"/>
          </w:tcPr>
          <w:p w14:paraId="0558DFAF" w14:textId="26B36FB2" w:rsidR="006E1D1F" w:rsidRPr="00432943" w:rsidRDefault="006E1D1F" w:rsidP="00CA23ED">
            <w:pPr>
              <w:jc w:val="center"/>
              <w:rPr>
                <w:rFonts w:ascii="Arial" w:hAnsi="Arial" w:cs="Arial"/>
                <w:sz w:val="20"/>
                <w:szCs w:val="20"/>
              </w:rPr>
            </w:pPr>
            <w:r w:rsidRPr="003B2C96">
              <w:rPr>
                <w:rFonts w:ascii="Arial" w:hAnsi="Arial" w:cs="Arial"/>
                <w:sz w:val="20"/>
                <w:szCs w:val="20"/>
              </w:rPr>
              <w:t>08.2022</w:t>
            </w:r>
            <w:r w:rsidR="00A42C47">
              <w:rPr>
                <w:rStyle w:val="Odwoanieprzypisudolnego"/>
                <w:rFonts w:ascii="Arial" w:hAnsi="Arial" w:cs="Arial"/>
                <w:sz w:val="20"/>
                <w:szCs w:val="20"/>
              </w:rPr>
              <w:footnoteReference w:customMarkFollows="1" w:id="11"/>
              <w:t>2</w:t>
            </w:r>
          </w:p>
        </w:tc>
        <w:tc>
          <w:tcPr>
            <w:tcW w:w="1134" w:type="dxa"/>
            <w:vAlign w:val="center"/>
          </w:tcPr>
          <w:p w14:paraId="3D89F273" w14:textId="77777777" w:rsidR="006E1D1F" w:rsidRPr="00432943" w:rsidRDefault="006E1D1F" w:rsidP="006E1D1F">
            <w:pPr>
              <w:rPr>
                <w:rFonts w:ascii="Arial" w:hAnsi="Arial" w:cs="Arial"/>
                <w:sz w:val="20"/>
                <w:szCs w:val="20"/>
              </w:rPr>
            </w:pPr>
          </w:p>
        </w:tc>
        <w:tc>
          <w:tcPr>
            <w:tcW w:w="4394" w:type="dxa"/>
            <w:vAlign w:val="center"/>
          </w:tcPr>
          <w:p w14:paraId="7026F041" w14:textId="77777777" w:rsidR="006E1D1F" w:rsidRPr="00432943" w:rsidRDefault="006E1D1F" w:rsidP="006E1D1F">
            <w:pPr>
              <w:rPr>
                <w:rFonts w:ascii="Arial" w:hAnsi="Arial" w:cs="Arial"/>
                <w:sz w:val="20"/>
                <w:szCs w:val="20"/>
              </w:rPr>
            </w:pPr>
          </w:p>
        </w:tc>
      </w:tr>
      <w:tr w:rsidR="006E1D1F" w:rsidRPr="00432943" w14:paraId="00C857B2" w14:textId="77777777" w:rsidTr="00CA23ED">
        <w:trPr>
          <w:trHeight w:val="397"/>
        </w:trPr>
        <w:tc>
          <w:tcPr>
            <w:tcW w:w="2937" w:type="dxa"/>
            <w:vAlign w:val="center"/>
          </w:tcPr>
          <w:p w14:paraId="43CFA419" w14:textId="2588867A" w:rsidR="006E1D1F" w:rsidRPr="00432943" w:rsidRDefault="006E1D1F" w:rsidP="006E1D1F">
            <w:pPr>
              <w:rPr>
                <w:rFonts w:ascii="Arial" w:hAnsi="Arial" w:cs="Arial"/>
                <w:sz w:val="20"/>
                <w:szCs w:val="20"/>
              </w:rPr>
            </w:pPr>
            <w:r w:rsidRPr="00432943">
              <w:rPr>
                <w:rFonts w:ascii="Arial" w:hAnsi="Arial" w:cs="Arial"/>
                <w:sz w:val="20"/>
                <w:szCs w:val="20"/>
              </w:rPr>
              <w:t>eU.10 Wgląd do historii badań immunohematologiczny</w:t>
            </w:r>
            <w:r>
              <w:rPr>
                <w:rFonts w:ascii="Arial" w:hAnsi="Arial" w:cs="Arial"/>
                <w:sz w:val="20"/>
                <w:szCs w:val="20"/>
              </w:rPr>
              <w:t>ch</w:t>
            </w:r>
          </w:p>
        </w:tc>
        <w:tc>
          <w:tcPr>
            <w:tcW w:w="1169" w:type="dxa"/>
            <w:vAlign w:val="center"/>
          </w:tcPr>
          <w:p w14:paraId="0FD71985" w14:textId="163D820F" w:rsidR="006E1D1F" w:rsidRPr="00432943" w:rsidRDefault="006E1D1F" w:rsidP="00CA23ED">
            <w:pPr>
              <w:jc w:val="center"/>
              <w:rPr>
                <w:rFonts w:ascii="Arial" w:hAnsi="Arial" w:cs="Arial"/>
                <w:sz w:val="20"/>
                <w:szCs w:val="20"/>
              </w:rPr>
            </w:pPr>
            <w:r w:rsidRPr="003B2C96">
              <w:rPr>
                <w:rFonts w:ascii="Arial" w:hAnsi="Arial" w:cs="Arial"/>
                <w:sz w:val="20"/>
                <w:szCs w:val="20"/>
              </w:rPr>
              <w:t>08.2022</w:t>
            </w:r>
            <w:r w:rsidR="00A42C47">
              <w:rPr>
                <w:rStyle w:val="Odwoanieprzypisudolnego"/>
                <w:rFonts w:ascii="Arial" w:hAnsi="Arial" w:cs="Arial"/>
                <w:sz w:val="20"/>
                <w:szCs w:val="20"/>
              </w:rPr>
              <w:footnoteReference w:customMarkFollows="1" w:id="12"/>
              <w:t>2</w:t>
            </w:r>
          </w:p>
        </w:tc>
        <w:tc>
          <w:tcPr>
            <w:tcW w:w="1134" w:type="dxa"/>
            <w:vAlign w:val="center"/>
          </w:tcPr>
          <w:p w14:paraId="49FAACE7" w14:textId="77777777" w:rsidR="006E1D1F" w:rsidRPr="00432943" w:rsidRDefault="006E1D1F" w:rsidP="006E1D1F">
            <w:pPr>
              <w:rPr>
                <w:rFonts w:ascii="Arial" w:hAnsi="Arial" w:cs="Arial"/>
                <w:sz w:val="20"/>
                <w:szCs w:val="20"/>
              </w:rPr>
            </w:pPr>
          </w:p>
        </w:tc>
        <w:tc>
          <w:tcPr>
            <w:tcW w:w="4394" w:type="dxa"/>
            <w:vAlign w:val="center"/>
          </w:tcPr>
          <w:p w14:paraId="30C7EC7D" w14:textId="77777777" w:rsidR="006E1D1F" w:rsidRPr="00432943" w:rsidRDefault="006E1D1F" w:rsidP="006E1D1F">
            <w:pPr>
              <w:rPr>
                <w:rFonts w:ascii="Arial" w:hAnsi="Arial" w:cs="Arial"/>
                <w:sz w:val="20"/>
                <w:szCs w:val="20"/>
              </w:rPr>
            </w:pPr>
          </w:p>
        </w:tc>
      </w:tr>
      <w:tr w:rsidR="00495E3C" w:rsidRPr="00432943" w14:paraId="72CEBF5A" w14:textId="77777777" w:rsidTr="0083061E">
        <w:trPr>
          <w:trHeight w:val="397"/>
        </w:trPr>
        <w:tc>
          <w:tcPr>
            <w:tcW w:w="2937" w:type="dxa"/>
            <w:vAlign w:val="center"/>
          </w:tcPr>
          <w:p w14:paraId="07430EB1" w14:textId="64782254" w:rsidR="00495E3C" w:rsidRPr="00432943" w:rsidRDefault="00495E3C" w:rsidP="00495E3C">
            <w:pPr>
              <w:rPr>
                <w:rFonts w:ascii="Arial" w:hAnsi="Arial" w:cs="Arial"/>
                <w:sz w:val="20"/>
                <w:szCs w:val="20"/>
              </w:rPr>
            </w:pPr>
            <w:r w:rsidRPr="00432943">
              <w:rPr>
                <w:rFonts w:ascii="Arial" w:hAnsi="Arial" w:cs="Arial"/>
                <w:sz w:val="20"/>
                <w:szCs w:val="20"/>
              </w:rPr>
              <w:t>eU.11 Zwrot krwi lub jej składników</w:t>
            </w:r>
            <w:r w:rsidRPr="00432943">
              <w:rPr>
                <w:rFonts w:ascii="Arial" w:hAnsi="Arial" w:cs="Arial"/>
                <w:sz w:val="20"/>
                <w:szCs w:val="20"/>
              </w:rPr>
              <w:tab/>
            </w:r>
          </w:p>
        </w:tc>
        <w:tc>
          <w:tcPr>
            <w:tcW w:w="1169" w:type="dxa"/>
            <w:vAlign w:val="center"/>
          </w:tcPr>
          <w:p w14:paraId="32975A6B" w14:textId="268A7D62" w:rsidR="00495E3C" w:rsidRPr="00432943" w:rsidRDefault="006E1D1F" w:rsidP="006D45CB">
            <w:pPr>
              <w:jc w:val="center"/>
              <w:rPr>
                <w:rFonts w:ascii="Arial" w:hAnsi="Arial" w:cs="Arial"/>
                <w:sz w:val="20"/>
                <w:szCs w:val="20"/>
              </w:rPr>
            </w:pPr>
            <w:r w:rsidRPr="00A30BC2">
              <w:rPr>
                <w:rFonts w:ascii="Arial" w:hAnsi="Arial" w:cs="Arial"/>
                <w:sz w:val="20"/>
                <w:szCs w:val="20"/>
              </w:rPr>
              <w:t>08.2022</w:t>
            </w:r>
            <w:r w:rsidR="00A42C47">
              <w:rPr>
                <w:rStyle w:val="Odwoanieprzypisudolnego"/>
                <w:rFonts w:ascii="Arial" w:hAnsi="Arial" w:cs="Arial"/>
                <w:sz w:val="20"/>
                <w:szCs w:val="20"/>
              </w:rPr>
              <w:footnoteReference w:customMarkFollows="1" w:id="13"/>
              <w:t>2</w:t>
            </w:r>
          </w:p>
        </w:tc>
        <w:tc>
          <w:tcPr>
            <w:tcW w:w="1134" w:type="dxa"/>
            <w:vAlign w:val="center"/>
          </w:tcPr>
          <w:p w14:paraId="73748499" w14:textId="77777777" w:rsidR="00495E3C" w:rsidRPr="00432943" w:rsidRDefault="00495E3C" w:rsidP="00495E3C">
            <w:pPr>
              <w:rPr>
                <w:rFonts w:ascii="Arial" w:hAnsi="Arial" w:cs="Arial"/>
                <w:sz w:val="20"/>
                <w:szCs w:val="20"/>
              </w:rPr>
            </w:pPr>
          </w:p>
        </w:tc>
        <w:tc>
          <w:tcPr>
            <w:tcW w:w="4394" w:type="dxa"/>
            <w:vAlign w:val="center"/>
          </w:tcPr>
          <w:p w14:paraId="580FD798" w14:textId="77777777" w:rsidR="00495E3C" w:rsidRPr="00432943" w:rsidRDefault="00495E3C" w:rsidP="00495E3C">
            <w:pPr>
              <w:rPr>
                <w:rFonts w:ascii="Arial" w:hAnsi="Arial" w:cs="Arial"/>
                <w:sz w:val="20"/>
                <w:szCs w:val="20"/>
              </w:rPr>
            </w:pPr>
          </w:p>
        </w:tc>
      </w:tr>
    </w:tbl>
    <w:p w14:paraId="526AAE7B" w14:textId="557E9BF0" w:rsidR="00933BEC" w:rsidRPr="00432943" w:rsidRDefault="00933BEC"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Udostępnione informacje sektora publicznego i </w:t>
      </w:r>
      <w:proofErr w:type="spellStart"/>
      <w:r w:rsidRPr="00432943">
        <w:rPr>
          <w:rFonts w:ascii="Arial" w:hAnsi="Arial" w:cs="Arial"/>
          <w:b/>
          <w:color w:val="auto"/>
          <w:sz w:val="24"/>
          <w:szCs w:val="24"/>
        </w:rPr>
        <w:t>zdigitalizowane</w:t>
      </w:r>
      <w:proofErr w:type="spellEnd"/>
      <w:r w:rsidRPr="00432943">
        <w:rPr>
          <w:rFonts w:ascii="Arial" w:hAnsi="Arial" w:cs="Arial"/>
          <w:b/>
          <w:color w:val="auto"/>
          <w:sz w:val="24"/>
          <w:szCs w:val="24"/>
        </w:rPr>
        <w:t xml:space="preserve"> zasoby</w:t>
      </w:r>
      <w:r w:rsidR="00B41415"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432943" w14:paraId="7ED4D618" w14:textId="77777777" w:rsidTr="00141A92">
        <w:trPr>
          <w:tblHeader/>
        </w:trPr>
        <w:tc>
          <w:tcPr>
            <w:tcW w:w="2937" w:type="dxa"/>
            <w:shd w:val="clear" w:color="auto" w:fill="D0CECE" w:themeFill="background2" w:themeFillShade="E6"/>
            <w:vAlign w:val="center"/>
          </w:tcPr>
          <w:p w14:paraId="61B48C88" w14:textId="77777777" w:rsidR="00C6751B" w:rsidRPr="00432943" w:rsidRDefault="000F307B" w:rsidP="00586664">
            <w:pPr>
              <w:rPr>
                <w:rFonts w:ascii="Arial" w:hAnsi="Arial" w:cs="Arial"/>
                <w:b/>
                <w:sz w:val="20"/>
                <w:szCs w:val="20"/>
              </w:rPr>
            </w:pPr>
            <w:r w:rsidRPr="00432943">
              <w:rPr>
                <w:rFonts w:ascii="Arial" w:hAnsi="Arial" w:cs="Arial"/>
                <w:b/>
                <w:sz w:val="20"/>
                <w:szCs w:val="20"/>
              </w:rPr>
              <w:t>N</w:t>
            </w:r>
            <w:r w:rsidR="00C6751B" w:rsidRPr="00432943">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432943" w:rsidRDefault="00C6751B" w:rsidP="00586664">
            <w:pPr>
              <w:rPr>
                <w:rFonts w:ascii="Arial" w:hAnsi="Arial" w:cs="Arial"/>
                <w:b/>
                <w:sz w:val="20"/>
                <w:szCs w:val="20"/>
              </w:rPr>
            </w:pPr>
            <w:r w:rsidRPr="00432943">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432943" w:rsidRDefault="00C6751B"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432943" w:rsidRDefault="00C6751B" w:rsidP="00586664">
            <w:pPr>
              <w:rPr>
                <w:rFonts w:ascii="Arial" w:hAnsi="Arial" w:cs="Arial"/>
                <w:b/>
                <w:sz w:val="20"/>
                <w:szCs w:val="20"/>
              </w:rPr>
            </w:pPr>
            <w:r w:rsidRPr="00432943">
              <w:rPr>
                <w:rFonts w:ascii="Arial" w:hAnsi="Arial" w:cs="Arial"/>
                <w:b/>
                <w:sz w:val="20"/>
                <w:szCs w:val="20"/>
              </w:rPr>
              <w:t>Opis zmian</w:t>
            </w:r>
          </w:p>
        </w:tc>
      </w:tr>
      <w:tr w:rsidR="00317906" w:rsidRPr="00432943" w14:paraId="73220200" w14:textId="77777777" w:rsidTr="00C6751B">
        <w:tc>
          <w:tcPr>
            <w:tcW w:w="2937" w:type="dxa"/>
          </w:tcPr>
          <w:p w14:paraId="3AD587A5" w14:textId="74782558" w:rsidR="00317906" w:rsidRPr="00432943" w:rsidRDefault="00495E3C" w:rsidP="00317906">
            <w:pPr>
              <w:rPr>
                <w:rFonts w:ascii="Arial" w:hAnsi="Arial" w:cs="Arial"/>
                <w:color w:val="0070C0"/>
                <w:sz w:val="20"/>
                <w:szCs w:val="20"/>
              </w:rPr>
            </w:pPr>
            <w:r w:rsidRPr="00432943">
              <w:rPr>
                <w:rFonts w:ascii="Arial" w:hAnsi="Arial" w:cs="Arial"/>
                <w:sz w:val="20"/>
                <w:szCs w:val="20"/>
              </w:rPr>
              <w:t>Nie dotyczy</w:t>
            </w:r>
          </w:p>
        </w:tc>
        <w:tc>
          <w:tcPr>
            <w:tcW w:w="1169" w:type="dxa"/>
          </w:tcPr>
          <w:p w14:paraId="2CC18BC0" w14:textId="403D963B" w:rsidR="00317906" w:rsidRPr="00432943" w:rsidRDefault="00317906" w:rsidP="00317906">
            <w:pPr>
              <w:rPr>
                <w:rFonts w:ascii="Arial" w:hAnsi="Arial" w:cs="Arial"/>
                <w:color w:val="0070C0"/>
                <w:sz w:val="20"/>
                <w:szCs w:val="20"/>
                <w:lang w:eastAsia="pl-PL"/>
              </w:rPr>
            </w:pPr>
          </w:p>
        </w:tc>
        <w:tc>
          <w:tcPr>
            <w:tcW w:w="1134" w:type="dxa"/>
          </w:tcPr>
          <w:p w14:paraId="181B112E" w14:textId="77777777" w:rsidR="00317906" w:rsidRPr="00432943" w:rsidRDefault="00317906" w:rsidP="00317906">
            <w:pPr>
              <w:rPr>
                <w:rFonts w:cs="Arial"/>
                <w:color w:val="0070C0"/>
                <w:lang w:eastAsia="pl-PL"/>
              </w:rPr>
            </w:pPr>
          </w:p>
        </w:tc>
        <w:tc>
          <w:tcPr>
            <w:tcW w:w="4394" w:type="dxa"/>
          </w:tcPr>
          <w:p w14:paraId="616ECFAD" w14:textId="77777777" w:rsidR="00317906" w:rsidRPr="00432943" w:rsidRDefault="00317906" w:rsidP="00317906">
            <w:pPr>
              <w:rPr>
                <w:rFonts w:ascii="Arial" w:hAnsi="Arial" w:cs="Arial"/>
                <w:color w:val="0070C0"/>
                <w:sz w:val="18"/>
                <w:szCs w:val="20"/>
              </w:rPr>
            </w:pPr>
          </w:p>
        </w:tc>
      </w:tr>
    </w:tbl>
    <w:p w14:paraId="2598878D" w14:textId="09FB4EFB" w:rsidR="004C1D48" w:rsidRPr="00432943" w:rsidRDefault="004C1D48"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lastRenderedPageBreak/>
        <w:t xml:space="preserve">Produkty końcowe projektu </w:t>
      </w:r>
      <w:r w:rsidRPr="00432943">
        <w:rPr>
          <w:rFonts w:ascii="Arial" w:hAnsi="Arial" w:cs="Arial"/>
          <w:bCs/>
          <w:color w:val="auto"/>
          <w:sz w:val="24"/>
          <w:szCs w:val="24"/>
        </w:rPr>
        <w:t xml:space="preserve">(inne niż wskazane w pkt </w:t>
      </w:r>
      <w:r w:rsidR="00B64B3C" w:rsidRPr="00432943">
        <w:rPr>
          <w:rFonts w:ascii="Arial" w:hAnsi="Arial" w:cs="Arial"/>
          <w:bCs/>
          <w:color w:val="auto"/>
          <w:sz w:val="24"/>
          <w:szCs w:val="24"/>
        </w:rPr>
        <w:t>4</w:t>
      </w:r>
      <w:r w:rsidRPr="00432943">
        <w:rPr>
          <w:rFonts w:ascii="Arial" w:hAnsi="Arial" w:cs="Arial"/>
          <w:bCs/>
          <w:color w:val="auto"/>
          <w:sz w:val="24"/>
          <w:szCs w:val="24"/>
        </w:rPr>
        <w:t xml:space="preserve"> </w:t>
      </w:r>
      <w:r w:rsidR="009256F2" w:rsidRPr="00432943">
        <w:rPr>
          <w:rFonts w:ascii="Arial" w:hAnsi="Arial" w:cs="Arial"/>
          <w:bCs/>
          <w:color w:val="auto"/>
          <w:sz w:val="24"/>
          <w:szCs w:val="24"/>
        </w:rPr>
        <w:t xml:space="preserve">i </w:t>
      </w:r>
      <w:r w:rsidR="00B64B3C" w:rsidRPr="00432943">
        <w:rPr>
          <w:rFonts w:ascii="Arial" w:hAnsi="Arial" w:cs="Arial"/>
          <w:bCs/>
          <w:color w:val="auto"/>
          <w:sz w:val="24"/>
          <w:szCs w:val="24"/>
        </w:rPr>
        <w:t>5</w:t>
      </w:r>
      <w:r w:rsidR="00E1688D" w:rsidRPr="00432943">
        <w:rPr>
          <w:rFonts w:ascii="Arial" w:hAnsi="Arial" w:cs="Arial"/>
          <w:bCs/>
          <w:color w:val="auto"/>
          <w:sz w:val="24"/>
          <w:szCs w:val="24"/>
        </w:rPr>
        <w:t>)</w:t>
      </w:r>
      <w:r w:rsidRPr="00432943">
        <w:rPr>
          <w:rFonts w:ascii="Arial" w:hAnsi="Arial" w:cs="Arial"/>
          <w:bCs/>
          <w:color w:val="auto"/>
          <w:sz w:val="24"/>
          <w:szCs w:val="24"/>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432943" w14:paraId="6B0B045E" w14:textId="77777777" w:rsidTr="00141A92">
        <w:trPr>
          <w:tblHeader/>
        </w:trPr>
        <w:tc>
          <w:tcPr>
            <w:tcW w:w="2547" w:type="dxa"/>
            <w:shd w:val="clear" w:color="auto" w:fill="D0CECE" w:themeFill="background2" w:themeFillShade="E6"/>
          </w:tcPr>
          <w:p w14:paraId="6794EB4F" w14:textId="77777777" w:rsidR="004C1D48" w:rsidRPr="00432943" w:rsidRDefault="004C1D48" w:rsidP="00586664">
            <w:pPr>
              <w:rPr>
                <w:rFonts w:ascii="Arial" w:hAnsi="Arial" w:cs="Arial"/>
                <w:b/>
                <w:sz w:val="20"/>
                <w:szCs w:val="20"/>
              </w:rPr>
            </w:pPr>
            <w:r w:rsidRPr="00432943">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432943" w:rsidRDefault="004C1D48" w:rsidP="00586664">
            <w:pPr>
              <w:rPr>
                <w:rFonts w:ascii="Arial" w:hAnsi="Arial" w:cs="Arial"/>
                <w:b/>
                <w:sz w:val="20"/>
                <w:szCs w:val="20"/>
              </w:rPr>
            </w:pPr>
            <w:r w:rsidRPr="00432943">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432943" w:rsidRDefault="004C1D48" w:rsidP="00586664">
            <w:pPr>
              <w:rPr>
                <w:rFonts w:ascii="Arial" w:hAnsi="Arial" w:cs="Arial"/>
                <w:b/>
                <w:sz w:val="20"/>
                <w:szCs w:val="20"/>
              </w:rPr>
            </w:pPr>
            <w:r w:rsidRPr="00432943">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432943" w:rsidRDefault="004C1D48" w:rsidP="00586664">
            <w:pPr>
              <w:rPr>
                <w:rFonts w:ascii="Arial" w:hAnsi="Arial" w:cs="Arial"/>
                <w:b/>
                <w:sz w:val="20"/>
                <w:szCs w:val="20"/>
              </w:rPr>
            </w:pPr>
            <w:r w:rsidRPr="00432943">
              <w:rPr>
                <w:rFonts w:ascii="Arial" w:hAnsi="Arial" w:cs="Arial"/>
                <w:b/>
                <w:sz w:val="20"/>
                <w:szCs w:val="20"/>
              </w:rPr>
              <w:t>Komp</w:t>
            </w:r>
            <w:r w:rsidR="00B41415" w:rsidRPr="00432943">
              <w:rPr>
                <w:rFonts w:ascii="Arial" w:hAnsi="Arial" w:cs="Arial"/>
                <w:b/>
                <w:sz w:val="20"/>
                <w:szCs w:val="20"/>
              </w:rPr>
              <w:t>lementarność względem produktów</w:t>
            </w:r>
            <w:r w:rsidRPr="00432943">
              <w:rPr>
                <w:rFonts w:ascii="Arial" w:hAnsi="Arial" w:cs="Arial"/>
                <w:b/>
                <w:sz w:val="20"/>
                <w:szCs w:val="20"/>
              </w:rPr>
              <w:t xml:space="preserve"> innych projektów </w:t>
            </w:r>
          </w:p>
          <w:p w14:paraId="32225B08" w14:textId="77777777" w:rsidR="004C1D48" w:rsidRPr="00432943" w:rsidRDefault="004C1D48" w:rsidP="00586664">
            <w:pPr>
              <w:rPr>
                <w:rFonts w:ascii="Arial" w:hAnsi="Arial" w:cs="Arial"/>
                <w:b/>
                <w:sz w:val="20"/>
                <w:szCs w:val="20"/>
              </w:rPr>
            </w:pPr>
          </w:p>
        </w:tc>
      </w:tr>
      <w:tr w:rsidR="00495E3C" w:rsidRPr="00432943" w14:paraId="6A399D76" w14:textId="77777777" w:rsidTr="001279C8">
        <w:tc>
          <w:tcPr>
            <w:tcW w:w="2547" w:type="dxa"/>
          </w:tcPr>
          <w:p w14:paraId="4EEB2747"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System e-Krew, w tym:</w:t>
            </w:r>
          </w:p>
          <w:p w14:paraId="2E4EBFC9" w14:textId="77777777"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dla PWDL,</w:t>
            </w:r>
          </w:p>
          <w:p w14:paraId="737628F5" w14:textId="116AAAAF"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do systemów lokalnych CKiK i IHIT.</w:t>
            </w:r>
          </w:p>
        </w:tc>
        <w:tc>
          <w:tcPr>
            <w:tcW w:w="1701" w:type="dxa"/>
          </w:tcPr>
          <w:p w14:paraId="3BE94483" w14:textId="77777777" w:rsidR="00495E3C" w:rsidRDefault="00495E3C" w:rsidP="00A44EA2">
            <w:pPr>
              <w:rPr>
                <w:rFonts w:ascii="Arial" w:hAnsi="Arial" w:cs="Arial"/>
                <w:sz w:val="20"/>
                <w:szCs w:val="20"/>
                <w:lang w:eastAsia="pl-PL"/>
              </w:rPr>
            </w:pPr>
            <w:r w:rsidRPr="00432943">
              <w:rPr>
                <w:rFonts w:ascii="Arial" w:hAnsi="Arial" w:cs="Arial"/>
                <w:sz w:val="20"/>
                <w:szCs w:val="20"/>
                <w:lang w:eastAsia="pl-PL"/>
              </w:rPr>
              <w:t>0</w:t>
            </w:r>
            <w:r w:rsidR="00153E70">
              <w:rPr>
                <w:rFonts w:ascii="Arial" w:hAnsi="Arial" w:cs="Arial"/>
                <w:sz w:val="20"/>
                <w:szCs w:val="20"/>
                <w:lang w:eastAsia="pl-PL"/>
              </w:rPr>
              <w:t>8</w:t>
            </w:r>
            <w:r w:rsidRPr="00432943">
              <w:rPr>
                <w:rFonts w:ascii="Arial" w:hAnsi="Arial" w:cs="Arial"/>
                <w:sz w:val="20"/>
                <w:szCs w:val="20"/>
                <w:lang w:eastAsia="pl-PL"/>
              </w:rPr>
              <w:t>.202</w:t>
            </w:r>
            <w:r w:rsidR="00153E70">
              <w:rPr>
                <w:rFonts w:ascii="Arial" w:hAnsi="Arial" w:cs="Arial"/>
                <w:sz w:val="20"/>
                <w:szCs w:val="20"/>
                <w:lang w:eastAsia="pl-PL"/>
              </w:rPr>
              <w:t>2</w:t>
            </w:r>
          </w:p>
          <w:p w14:paraId="170E255C" w14:textId="5D6D0D36" w:rsidR="00234B1D" w:rsidRPr="00432943" w:rsidRDefault="00234B1D" w:rsidP="00A44EA2">
            <w:pPr>
              <w:rPr>
                <w:rFonts w:ascii="Arial" w:hAnsi="Arial" w:cs="Arial"/>
                <w:color w:val="0070C0"/>
                <w:lang w:eastAsia="pl-PL"/>
              </w:rPr>
            </w:pPr>
            <w:r>
              <w:rPr>
                <w:rFonts w:ascii="Arial" w:hAnsi="Arial" w:cs="Arial"/>
                <w:sz w:val="20"/>
                <w:szCs w:val="20"/>
              </w:rPr>
              <w:t xml:space="preserve">Zmiana na podstawie aneksu nr 4 z dnia </w:t>
            </w:r>
            <w:r w:rsidR="00EA2BC3">
              <w:rPr>
                <w:rFonts w:ascii="Arial" w:hAnsi="Arial" w:cs="Arial"/>
                <w:sz w:val="20"/>
                <w:szCs w:val="20"/>
              </w:rPr>
              <w:t xml:space="preserve">06.05.2021 </w:t>
            </w:r>
            <w:r w:rsidR="001E465C">
              <w:rPr>
                <w:rFonts w:ascii="Arial" w:hAnsi="Arial" w:cs="Arial"/>
                <w:sz w:val="20"/>
                <w:szCs w:val="20"/>
              </w:rPr>
              <w:t xml:space="preserve">do </w:t>
            </w:r>
            <w:proofErr w:type="spellStart"/>
            <w:r w:rsidR="001E465C">
              <w:rPr>
                <w:rFonts w:ascii="Arial" w:hAnsi="Arial" w:cs="Arial"/>
                <w:sz w:val="20"/>
                <w:szCs w:val="20"/>
              </w:rPr>
              <w:t>PoD</w:t>
            </w:r>
            <w:proofErr w:type="spellEnd"/>
          </w:p>
        </w:tc>
        <w:tc>
          <w:tcPr>
            <w:tcW w:w="1843" w:type="dxa"/>
          </w:tcPr>
          <w:p w14:paraId="14BBF2B2" w14:textId="77777777" w:rsidR="00495E3C" w:rsidRPr="00432943" w:rsidRDefault="00495E3C" w:rsidP="001279C8">
            <w:pPr>
              <w:rPr>
                <w:rFonts w:cs="Arial"/>
                <w:color w:val="0070C0"/>
                <w:lang w:eastAsia="pl-PL"/>
              </w:rPr>
            </w:pPr>
          </w:p>
        </w:tc>
        <w:tc>
          <w:tcPr>
            <w:tcW w:w="3543" w:type="dxa"/>
          </w:tcPr>
          <w:p w14:paraId="712C76C5"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Projekt e-Krew przewiduje powiązanie z następującymi projektami zewnętrznymi:</w:t>
            </w:r>
          </w:p>
          <w:p w14:paraId="51D55289"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Platforma udostępniania on-line przedsiębiorcom usług i zasobów cyfrowych rejestrów medycznych (P2)</w:t>
            </w:r>
          </w:p>
          <w:p w14:paraId="7FCC2C0E" w14:textId="35083DFC"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wykorzystanie Rejestru Podmiotów Wykonujących Działalność Leczniczą. Dane dot. Podmiotów Wykonujących Działalność Leczniczą będą wykorzystywane w celu zarządzania użytkownikami (pracownikami PWDL) w zakresie dostępu do danych i funkcjonalności.</w:t>
            </w:r>
          </w:p>
          <w:p w14:paraId="183EBC20" w14:textId="3FE37AAB" w:rsidR="00190C86" w:rsidRPr="00432943" w:rsidRDefault="00190C86"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F51426">
              <w:rPr>
                <w:rFonts w:ascii="Arial" w:hAnsi="Arial" w:cs="Arial"/>
                <w:sz w:val="20"/>
                <w:szCs w:val="20"/>
              </w:rPr>
              <w:t>a</w:t>
            </w:r>
            <w:r w:rsidR="00EB21DE">
              <w:rPr>
                <w:rFonts w:ascii="Arial" w:hAnsi="Arial" w:cs="Arial"/>
                <w:sz w:val="20"/>
                <w:szCs w:val="20"/>
              </w:rPr>
              <w:t>nalizowanie</w:t>
            </w:r>
          </w:p>
          <w:p w14:paraId="56C31091"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Elektroniczna Platforma Gromadzenia, Analizy i Udostępniania Zasobów Cyfrowych o</w:t>
            </w:r>
            <w:r w:rsidRPr="00432943">
              <w:t xml:space="preserve"> </w:t>
            </w:r>
            <w:r w:rsidRPr="00432943">
              <w:rPr>
                <w:rFonts w:ascii="Arial" w:hAnsi="Arial" w:cs="Arial"/>
                <w:sz w:val="20"/>
                <w:szCs w:val="20"/>
              </w:rPr>
              <w:t>Zdarzeniach Medycznych (P1) – Faza 2.</w:t>
            </w:r>
          </w:p>
          <w:p w14:paraId="145F71B5"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57DCD7CD"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4E4FA944" w14:textId="30708873" w:rsidR="00EB21DE"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analizowanie (w zakresie szyny usług)</w:t>
            </w:r>
          </w:p>
          <w:p w14:paraId="682F6F74" w14:textId="3BAA1533" w:rsidR="00EB21DE" w:rsidRPr="00432943"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implementowanie (w zakresie IKP i Portalu dawcy e-Krew)</w:t>
            </w:r>
          </w:p>
          <w:p w14:paraId="24D4B946"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lastRenderedPageBreak/>
              <w:t>Dziedzinowe systemy teleinformatyczne systemu informacji w ochronie zdrowia (P4)</w:t>
            </w:r>
          </w:p>
          <w:p w14:paraId="0FD475DE" w14:textId="783007CE"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wykorzystywanie Systemu Monitorowania Zagrożeń.</w:t>
            </w:r>
          </w:p>
          <w:p w14:paraId="65A84EEA" w14:textId="14E5CCDD" w:rsidR="00F46CB4" w:rsidRPr="00432943" w:rsidRDefault="00F46CB4"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331B56">
              <w:rPr>
                <w:rFonts w:ascii="Arial" w:hAnsi="Arial" w:cs="Arial"/>
                <w:sz w:val="20"/>
                <w:szCs w:val="20"/>
              </w:rPr>
              <w:t>analizowanie</w:t>
            </w:r>
          </w:p>
          <w:p w14:paraId="64BA8B68"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ePUAP2</w:t>
            </w:r>
          </w:p>
          <w:p w14:paraId="6382F2BD" w14:textId="22EA8C92"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Wymiana korespondencji elektronicznej. Wykorzystanie profilu zaufanego do procesu identyfikacji autentykacji i podpisywania dokumentacji.</w:t>
            </w:r>
          </w:p>
          <w:p w14:paraId="1B1F91C9" w14:textId="57056231" w:rsidR="00064389" w:rsidRPr="00432943" w:rsidRDefault="00064389" w:rsidP="00495E3C">
            <w:pPr>
              <w:spacing w:after="160" w:line="259" w:lineRule="auto"/>
              <w:ind w:left="317"/>
              <w:contextualSpacing/>
              <w:rPr>
                <w:rFonts w:ascii="Arial" w:hAnsi="Arial" w:cs="Arial"/>
                <w:sz w:val="20"/>
                <w:szCs w:val="20"/>
              </w:rPr>
            </w:pPr>
            <w:r>
              <w:rPr>
                <w:rFonts w:ascii="Arial" w:hAnsi="Arial" w:cs="Arial"/>
                <w:sz w:val="20"/>
                <w:szCs w:val="20"/>
              </w:rPr>
              <w:t>Status:</w:t>
            </w:r>
            <w:r w:rsidR="00E8460F">
              <w:rPr>
                <w:rFonts w:ascii="Arial" w:hAnsi="Arial" w:cs="Arial"/>
                <w:sz w:val="20"/>
                <w:szCs w:val="20"/>
              </w:rPr>
              <w:t xml:space="preserve"> analizowanie</w:t>
            </w:r>
          </w:p>
          <w:p w14:paraId="31A73452"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System dla Poltransplant</w:t>
            </w:r>
          </w:p>
          <w:p w14:paraId="2DC13395" w14:textId="5EC275AD" w:rsidR="00ED5A6F"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Planowana jest wymiana danych niezbędnych do realizacji procesów dot. pobierania, przechowywania I przeszczepiania szpiku.</w:t>
            </w:r>
          </w:p>
          <w:p w14:paraId="65294836" w14:textId="281CFF8C" w:rsidR="00064389" w:rsidRPr="00432943" w:rsidRDefault="00064389" w:rsidP="00ED5A6F">
            <w:pPr>
              <w:spacing w:after="160" w:line="259" w:lineRule="auto"/>
              <w:ind w:left="317"/>
              <w:contextualSpacing/>
              <w:rPr>
                <w:rFonts w:ascii="Arial" w:hAnsi="Arial" w:cs="Arial"/>
                <w:sz w:val="20"/>
                <w:szCs w:val="20"/>
              </w:rPr>
            </w:pPr>
            <w:r>
              <w:rPr>
                <w:rFonts w:ascii="Arial" w:hAnsi="Arial" w:cs="Arial"/>
                <w:sz w:val="20"/>
                <w:szCs w:val="20"/>
              </w:rPr>
              <w:t>Status: modelowanie biznesowe i specyfikowanie wymagań (zadanie realizowane obecnie po stronie systemu Poltransplant)</w:t>
            </w:r>
          </w:p>
          <w:p w14:paraId="0AB7073C" w14:textId="1EFEBDB9" w:rsidR="00ED5A6F" w:rsidRPr="00432943" w:rsidRDefault="00495E3C" w:rsidP="00ED5A6F">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Budowa Krajowego Węzła Identyfikacji Elektronicznej</w:t>
            </w:r>
          </w:p>
          <w:p w14:paraId="23BD2207" w14:textId="77777777" w:rsidR="00495E3C"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p w14:paraId="095A59F4" w14:textId="6DE3C28E" w:rsidR="00064389" w:rsidRPr="00432943" w:rsidRDefault="00064389" w:rsidP="00ED5A6F">
            <w:pPr>
              <w:spacing w:after="160" w:line="259" w:lineRule="auto"/>
              <w:ind w:left="317"/>
              <w:contextualSpacing/>
              <w:rPr>
                <w:rFonts w:ascii="Arial" w:hAnsi="Arial" w:cs="Arial"/>
                <w:color w:val="0070C0"/>
                <w:sz w:val="18"/>
                <w:szCs w:val="18"/>
              </w:rPr>
            </w:pPr>
            <w:r w:rsidRPr="0009397C">
              <w:rPr>
                <w:rFonts w:ascii="Arial" w:hAnsi="Arial" w:cs="Arial"/>
                <w:sz w:val="20"/>
                <w:szCs w:val="20"/>
              </w:rPr>
              <w:t>Status:</w:t>
            </w:r>
            <w:r w:rsidR="00E8460F" w:rsidRPr="0009397C">
              <w:rPr>
                <w:rFonts w:ascii="Arial" w:hAnsi="Arial" w:cs="Arial"/>
                <w:sz w:val="20"/>
                <w:szCs w:val="20"/>
              </w:rPr>
              <w:t xml:space="preserve"> projektowanie</w:t>
            </w:r>
          </w:p>
        </w:tc>
      </w:tr>
    </w:tbl>
    <w:p w14:paraId="1F1A8AD8" w14:textId="60F75AB4" w:rsidR="0079606B" w:rsidRPr="00CA0546" w:rsidRDefault="00BB059E" w:rsidP="0079606B">
      <w:pPr>
        <w:pStyle w:val="Nagwek2"/>
        <w:numPr>
          <w:ilvl w:val="0"/>
          <w:numId w:val="19"/>
        </w:numPr>
        <w:spacing w:before="360" w:after="240"/>
        <w:ind w:left="284" w:right="282" w:hanging="284"/>
        <w:rPr>
          <w:rFonts w:ascii="Arial" w:hAnsi="Arial" w:cs="Arial"/>
          <w:b/>
          <w:color w:val="auto"/>
          <w:sz w:val="24"/>
          <w:szCs w:val="24"/>
        </w:rPr>
      </w:pPr>
      <w:r w:rsidRPr="00CA0546">
        <w:rPr>
          <w:rFonts w:ascii="Arial" w:hAnsi="Arial" w:cs="Arial"/>
          <w:b/>
          <w:color w:val="auto"/>
          <w:sz w:val="24"/>
          <w:szCs w:val="24"/>
        </w:rPr>
        <w:lastRenderedPageBreak/>
        <w:t>R</w:t>
      </w:r>
      <w:r w:rsidR="00304D04" w:rsidRPr="00CA0546">
        <w:rPr>
          <w:rFonts w:ascii="Arial" w:hAnsi="Arial" w:cs="Arial"/>
          <w:b/>
          <w:color w:val="auto"/>
          <w:sz w:val="24"/>
          <w:szCs w:val="24"/>
        </w:rPr>
        <w:t>yzyka</w:t>
      </w:r>
      <w:r w:rsidR="00B41415" w:rsidRPr="00CA0546">
        <w:rPr>
          <w:rFonts w:ascii="Arial" w:hAnsi="Arial" w:cs="Arial"/>
          <w:b/>
          <w:color w:val="auto"/>
          <w:sz w:val="24"/>
          <w:szCs w:val="24"/>
        </w:rPr>
        <w:t xml:space="preserve"> </w:t>
      </w:r>
    </w:p>
    <w:p w14:paraId="3DDCF603" w14:textId="60D6B485" w:rsidR="00CF2E64" w:rsidRPr="00432943" w:rsidRDefault="00CF2E64" w:rsidP="00F25348">
      <w:pPr>
        <w:spacing w:after="120"/>
        <w:rPr>
          <w:rFonts w:ascii="Arial" w:hAnsi="Arial" w:cs="Arial"/>
          <w:sz w:val="20"/>
          <w:szCs w:val="20"/>
        </w:rPr>
      </w:pPr>
      <w:r w:rsidRPr="00432943">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432943" w14:paraId="1581B854" w14:textId="77777777" w:rsidTr="00322614">
        <w:trPr>
          <w:tblHeader/>
        </w:trPr>
        <w:tc>
          <w:tcPr>
            <w:tcW w:w="3265" w:type="dxa"/>
            <w:shd w:val="clear" w:color="auto" w:fill="D0CECE" w:themeFill="background2" w:themeFillShade="E6"/>
            <w:vAlign w:val="center"/>
          </w:tcPr>
          <w:p w14:paraId="17E590FF" w14:textId="77777777" w:rsidR="00322614" w:rsidRPr="00432943" w:rsidRDefault="00322614" w:rsidP="00586664">
            <w:pPr>
              <w:spacing w:after="120"/>
              <w:rPr>
                <w:rFonts w:ascii="Arial" w:hAnsi="Arial" w:cs="Arial"/>
                <w:b/>
                <w:sz w:val="20"/>
                <w:szCs w:val="20"/>
              </w:rPr>
            </w:pPr>
            <w:r w:rsidRPr="00432943">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432943" w:rsidRDefault="00322614" w:rsidP="00586664">
            <w:pPr>
              <w:spacing w:after="120"/>
              <w:rPr>
                <w:rFonts w:ascii="Arial" w:hAnsi="Arial" w:cs="Arial"/>
                <w:b/>
                <w:sz w:val="20"/>
                <w:szCs w:val="20"/>
              </w:rPr>
            </w:pPr>
            <w:r w:rsidRPr="00432943">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432943" w:rsidRDefault="00322614" w:rsidP="00586664">
            <w:pPr>
              <w:spacing w:after="120"/>
              <w:rPr>
                <w:rFonts w:ascii="Arial" w:hAnsi="Arial" w:cs="Arial"/>
                <w:b/>
                <w:sz w:val="20"/>
                <w:szCs w:val="20"/>
              </w:rPr>
            </w:pPr>
            <w:r w:rsidRPr="00432943">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432943" w:rsidRDefault="00322614" w:rsidP="00586664">
            <w:pPr>
              <w:spacing w:after="120"/>
              <w:rPr>
                <w:rFonts w:ascii="Arial" w:hAnsi="Arial" w:cs="Arial"/>
                <w:b/>
                <w:sz w:val="20"/>
                <w:szCs w:val="20"/>
              </w:rPr>
            </w:pPr>
            <w:r w:rsidRPr="00432943">
              <w:rPr>
                <w:rFonts w:ascii="Arial" w:hAnsi="Arial" w:cs="Arial"/>
                <w:b/>
                <w:sz w:val="20"/>
                <w:szCs w:val="20"/>
              </w:rPr>
              <w:t>Sposób zarzadzania ryzykiem</w:t>
            </w:r>
          </w:p>
        </w:tc>
      </w:tr>
      <w:tr w:rsidR="00AF73D8" w:rsidRPr="00432943" w14:paraId="2D512CD7" w14:textId="77777777" w:rsidTr="00D95AF5">
        <w:tc>
          <w:tcPr>
            <w:tcW w:w="3265" w:type="dxa"/>
          </w:tcPr>
          <w:p w14:paraId="2E27ED14" w14:textId="6E6AF836" w:rsidR="00AF73D8" w:rsidRPr="00432943" w:rsidRDefault="00882F66" w:rsidP="00C1106C">
            <w:pPr>
              <w:rPr>
                <w:rFonts w:ascii="Arial" w:hAnsi="Arial" w:cs="Arial"/>
                <w:sz w:val="20"/>
              </w:rPr>
            </w:pPr>
            <w:r>
              <w:rPr>
                <w:rFonts w:ascii="Arial" w:hAnsi="Arial" w:cs="Arial"/>
                <w:sz w:val="20"/>
              </w:rPr>
              <w:t>Ograniczenie aktywności</w:t>
            </w:r>
            <w:r w:rsidR="00D95AF5" w:rsidRPr="00432943">
              <w:rPr>
                <w:rFonts w:ascii="Arial" w:hAnsi="Arial" w:cs="Arial"/>
                <w:sz w:val="20"/>
              </w:rPr>
              <w:t xml:space="preserve"> Partnerów </w:t>
            </w:r>
            <w:r>
              <w:rPr>
                <w:rFonts w:ascii="Arial" w:hAnsi="Arial" w:cs="Arial"/>
                <w:sz w:val="20"/>
              </w:rPr>
              <w:t xml:space="preserve">w ramach zadań </w:t>
            </w:r>
            <w:r w:rsidR="00D95AF5" w:rsidRPr="00432943">
              <w:rPr>
                <w:rFonts w:ascii="Arial" w:hAnsi="Arial" w:cs="Arial"/>
                <w:sz w:val="20"/>
              </w:rPr>
              <w:t>projekt</w:t>
            </w:r>
            <w:r>
              <w:rPr>
                <w:rFonts w:ascii="Arial" w:hAnsi="Arial" w:cs="Arial"/>
                <w:sz w:val="20"/>
              </w:rPr>
              <w:t>owych</w:t>
            </w:r>
          </w:p>
        </w:tc>
        <w:tc>
          <w:tcPr>
            <w:tcW w:w="1697" w:type="dxa"/>
          </w:tcPr>
          <w:p w14:paraId="4CBED9FA" w14:textId="27F2C220" w:rsidR="00AF73D8" w:rsidRPr="00432943" w:rsidRDefault="00D95AF5" w:rsidP="009F09BF">
            <w:pPr>
              <w:rPr>
                <w:rFonts w:ascii="Arial" w:hAnsi="Arial" w:cs="Arial"/>
                <w:sz w:val="20"/>
              </w:rPr>
            </w:pPr>
            <w:r w:rsidRPr="00432943">
              <w:rPr>
                <w:rFonts w:ascii="Arial" w:hAnsi="Arial" w:cs="Arial"/>
                <w:sz w:val="20"/>
              </w:rPr>
              <w:t>Duży</w:t>
            </w:r>
          </w:p>
        </w:tc>
        <w:tc>
          <w:tcPr>
            <w:tcW w:w="2126" w:type="dxa"/>
          </w:tcPr>
          <w:p w14:paraId="50BD311F" w14:textId="4EF0EC7D" w:rsidR="00AF73D8" w:rsidRPr="00432943" w:rsidRDefault="00A311BA" w:rsidP="00C1106C">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34C2F153" w14:textId="0BAD45B7" w:rsidR="00F85E18" w:rsidRPr="00FF0105" w:rsidRDefault="00F85E18" w:rsidP="00F85E18">
            <w:pPr>
              <w:rPr>
                <w:rFonts w:ascii="Arial" w:hAnsi="Arial" w:cs="Arial"/>
                <w:b/>
                <w:bCs/>
                <w:sz w:val="20"/>
                <w:u w:val="single"/>
              </w:rPr>
            </w:pPr>
            <w:r w:rsidRPr="00FF0105">
              <w:rPr>
                <w:rFonts w:ascii="Arial" w:hAnsi="Arial" w:cs="Arial"/>
                <w:b/>
                <w:bCs/>
                <w:sz w:val="20"/>
                <w:u w:val="single"/>
              </w:rPr>
              <w:t>Podejmowanie działania zarządcze</w:t>
            </w:r>
          </w:p>
          <w:p w14:paraId="456D5871" w14:textId="5A91E334" w:rsidR="00D95AF5" w:rsidRPr="00432943" w:rsidRDefault="00D95AF5" w:rsidP="00D95AF5">
            <w:pPr>
              <w:rPr>
                <w:rFonts w:ascii="Arial" w:hAnsi="Arial" w:cs="Arial"/>
                <w:sz w:val="20"/>
              </w:rPr>
            </w:pPr>
            <w:r w:rsidRPr="00432943">
              <w:rPr>
                <w:rFonts w:ascii="Arial" w:hAnsi="Arial" w:cs="Arial"/>
                <w:sz w:val="20"/>
              </w:rPr>
              <w:t>Ciągłe monitorowanie zadań realizowanych przez Partnerów.</w:t>
            </w:r>
          </w:p>
          <w:p w14:paraId="7B464319" w14:textId="6FFD17A0" w:rsidR="00A311BA" w:rsidRPr="00E8460F" w:rsidRDefault="00D95AF5" w:rsidP="00D95AF5">
            <w:pPr>
              <w:rPr>
                <w:rFonts w:ascii="Arial" w:hAnsi="Arial" w:cs="Arial"/>
                <w:sz w:val="20"/>
              </w:rPr>
            </w:pPr>
            <w:r w:rsidRPr="00432943">
              <w:rPr>
                <w:rFonts w:ascii="Arial" w:hAnsi="Arial" w:cs="Arial"/>
                <w:sz w:val="20"/>
              </w:rPr>
              <w:t xml:space="preserve">Wprowadzenie dodatkowych mechanizmów </w:t>
            </w:r>
            <w:r w:rsidRPr="00432943">
              <w:rPr>
                <w:rFonts w:ascii="Arial" w:hAnsi="Arial" w:cs="Arial"/>
                <w:sz w:val="20"/>
              </w:rPr>
              <w:lastRenderedPageBreak/>
              <w:t>związanych z zapewnieniem jakości</w:t>
            </w:r>
            <w:r w:rsidR="0030521D" w:rsidRPr="00432943">
              <w:rPr>
                <w:rFonts w:ascii="Arial" w:hAnsi="Arial" w:cs="Arial"/>
                <w:sz w:val="20"/>
              </w:rPr>
              <w:t xml:space="preserve"> przygotowywanej dokumentacji analitycznej projektu, np. poprzez wprowadzenie mechanizmu akceptacji ABT przez członków grupy roboczej wypracowującej zakres wymagań dla systemu</w:t>
            </w:r>
            <w:r w:rsidR="00A311BA">
              <w:rPr>
                <w:rFonts w:ascii="Arial" w:hAnsi="Arial" w:cs="Arial"/>
                <w:sz w:val="20"/>
              </w:rPr>
              <w:t>, wyznaczenie właściwych r</w:t>
            </w:r>
            <w:r w:rsidR="00BE2434">
              <w:rPr>
                <w:rFonts w:ascii="Arial" w:hAnsi="Arial" w:cs="Arial"/>
                <w:sz w:val="20"/>
              </w:rPr>
              <w:t>ól</w:t>
            </w:r>
            <w:r w:rsidR="00A311BA">
              <w:rPr>
                <w:rFonts w:ascii="Arial" w:hAnsi="Arial" w:cs="Arial"/>
                <w:sz w:val="20"/>
              </w:rPr>
              <w:t xml:space="preserve"> i obowiązków </w:t>
            </w:r>
            <w:r w:rsidR="00A311BA">
              <w:rPr>
                <w:rFonts w:ascii="Arial" w:hAnsi="Arial" w:cs="Arial"/>
                <w:i/>
                <w:iCs/>
                <w:sz w:val="20"/>
              </w:rPr>
              <w:t>Product Ownera</w:t>
            </w:r>
            <w:r w:rsidR="00A311BA">
              <w:rPr>
                <w:rFonts w:ascii="Arial" w:hAnsi="Arial" w:cs="Arial"/>
                <w:sz w:val="20"/>
              </w:rPr>
              <w:t xml:space="preserve"> (NCK)</w:t>
            </w:r>
            <w:r w:rsidR="0030521D" w:rsidRPr="00432943">
              <w:rPr>
                <w:rFonts w:ascii="Arial" w:hAnsi="Arial" w:cs="Arial"/>
                <w:sz w:val="20"/>
              </w:rPr>
              <w:t xml:space="preserve"> </w:t>
            </w:r>
            <w:r w:rsidR="00A311BA">
              <w:rPr>
                <w:rFonts w:ascii="Arial" w:hAnsi="Arial" w:cs="Arial"/>
                <w:sz w:val="20"/>
              </w:rPr>
              <w:t>oraz organizację spotkań demonstracyjnych (</w:t>
            </w:r>
            <w:r w:rsidR="00A311BA">
              <w:rPr>
                <w:rFonts w:ascii="Arial" w:hAnsi="Arial" w:cs="Arial"/>
                <w:i/>
                <w:iCs/>
                <w:sz w:val="20"/>
              </w:rPr>
              <w:t>demo)</w:t>
            </w:r>
            <w:r w:rsidR="00A311BA" w:rsidRPr="00FF0105">
              <w:rPr>
                <w:rFonts w:ascii="Arial" w:hAnsi="Arial" w:cs="Arial"/>
                <w:sz w:val="20"/>
              </w:rPr>
              <w:t xml:space="preserve"> kolejnych części wytwarzanego systemu.</w:t>
            </w:r>
            <w:r w:rsidR="00D40434">
              <w:rPr>
                <w:rFonts w:ascii="Arial" w:hAnsi="Arial" w:cs="Arial"/>
                <w:sz w:val="20"/>
              </w:rPr>
              <w:t xml:space="preserve"> </w:t>
            </w:r>
            <w:r w:rsidR="00A6345E">
              <w:rPr>
                <w:rFonts w:ascii="Arial" w:hAnsi="Arial" w:cs="Arial"/>
                <w:sz w:val="20"/>
              </w:rPr>
              <w:t>Równocześnie</w:t>
            </w:r>
            <w:r w:rsidR="00D66880">
              <w:rPr>
                <w:rFonts w:ascii="Arial" w:hAnsi="Arial" w:cs="Arial"/>
                <w:sz w:val="20"/>
              </w:rPr>
              <w:t>, organizacja spotkań</w:t>
            </w:r>
            <w:r w:rsidR="003E30A4">
              <w:rPr>
                <w:rFonts w:ascii="Arial" w:hAnsi="Arial" w:cs="Arial"/>
                <w:sz w:val="20"/>
              </w:rPr>
              <w:t xml:space="preserve"> tematycznych dotyczących rozwiązania konkretnych zagadnień </w:t>
            </w:r>
            <w:r w:rsidR="002B6A9C">
              <w:rPr>
                <w:rFonts w:ascii="Arial" w:hAnsi="Arial" w:cs="Arial"/>
                <w:sz w:val="20"/>
              </w:rPr>
              <w:t xml:space="preserve">projektowych, tj. </w:t>
            </w:r>
            <w:r w:rsidR="001B2C28">
              <w:rPr>
                <w:rFonts w:ascii="Arial" w:hAnsi="Arial" w:cs="Arial"/>
                <w:sz w:val="20"/>
              </w:rPr>
              <w:t xml:space="preserve">np. </w:t>
            </w:r>
            <w:r w:rsidR="00AD705D">
              <w:rPr>
                <w:rFonts w:ascii="Arial" w:hAnsi="Arial" w:cs="Arial"/>
                <w:sz w:val="20"/>
              </w:rPr>
              <w:t>organizacja połączeń sieciowych,</w:t>
            </w:r>
            <w:r w:rsidR="00B305EE">
              <w:rPr>
                <w:rFonts w:ascii="Arial" w:hAnsi="Arial" w:cs="Arial"/>
                <w:sz w:val="20"/>
              </w:rPr>
              <w:t xml:space="preserve"> czy</w:t>
            </w:r>
            <w:r w:rsidR="00AD705D">
              <w:rPr>
                <w:rFonts w:ascii="Arial" w:hAnsi="Arial" w:cs="Arial"/>
                <w:sz w:val="20"/>
              </w:rPr>
              <w:t xml:space="preserve"> sposób połączeni</w:t>
            </w:r>
            <w:r w:rsidR="00BE2434">
              <w:rPr>
                <w:rFonts w:ascii="Arial" w:hAnsi="Arial" w:cs="Arial"/>
                <w:sz w:val="20"/>
              </w:rPr>
              <w:t>a</w:t>
            </w:r>
            <w:r w:rsidR="00AD705D">
              <w:rPr>
                <w:rFonts w:ascii="Arial" w:hAnsi="Arial" w:cs="Arial"/>
                <w:sz w:val="20"/>
              </w:rPr>
              <w:t xml:space="preserve"> Systemu e-Krew z urządzeniami </w:t>
            </w:r>
            <w:r w:rsidR="006B1283">
              <w:rPr>
                <w:rFonts w:ascii="Arial" w:hAnsi="Arial" w:cs="Arial"/>
                <w:sz w:val="20"/>
              </w:rPr>
              <w:t xml:space="preserve">laboratoryjnymi. </w:t>
            </w:r>
          </w:p>
          <w:p w14:paraId="69F8083D" w14:textId="77777777" w:rsidR="00A311BA" w:rsidRPr="00FF0105" w:rsidRDefault="00A311BA" w:rsidP="00A311BA">
            <w:pPr>
              <w:rPr>
                <w:rFonts w:ascii="Arial" w:hAnsi="Arial" w:cs="Arial"/>
                <w:b/>
                <w:bCs/>
                <w:sz w:val="20"/>
                <w:u w:val="single"/>
              </w:rPr>
            </w:pPr>
            <w:r w:rsidRPr="00FF0105">
              <w:rPr>
                <w:rFonts w:ascii="Arial" w:hAnsi="Arial" w:cs="Arial"/>
                <w:b/>
                <w:bCs/>
                <w:sz w:val="20"/>
                <w:u w:val="single"/>
              </w:rPr>
              <w:t>Spodziewane lub faktyczne efekty działania</w:t>
            </w:r>
          </w:p>
          <w:p w14:paraId="0EE6CFCE" w14:textId="51892199" w:rsidR="00D95AF5" w:rsidRPr="00432943" w:rsidRDefault="0030521D" w:rsidP="00D95AF5">
            <w:pPr>
              <w:rPr>
                <w:rFonts w:ascii="Arial" w:hAnsi="Arial" w:cs="Arial"/>
                <w:sz w:val="20"/>
              </w:rPr>
            </w:pPr>
            <w:r w:rsidRPr="00432943">
              <w:rPr>
                <w:rFonts w:ascii="Arial" w:hAnsi="Arial" w:cs="Arial"/>
                <w:sz w:val="20"/>
              </w:rPr>
              <w:t>Wypracowane podejście pozwala na szersze zaangażowanie partnerów projektu oraz zwiększenie świadomości odpowiedzialności w zakresie przygotowywanych rozwiązań.</w:t>
            </w:r>
          </w:p>
          <w:p w14:paraId="7C42A421" w14:textId="434D4475" w:rsidR="00D95AF5" w:rsidRPr="00432943" w:rsidRDefault="00D95AF5" w:rsidP="00D95AF5">
            <w:pPr>
              <w:rPr>
                <w:rFonts w:ascii="Arial" w:hAnsi="Arial" w:cs="Arial"/>
                <w:sz w:val="20"/>
              </w:rPr>
            </w:pPr>
            <w:r w:rsidRPr="00432943">
              <w:rPr>
                <w:rFonts w:ascii="Arial" w:hAnsi="Arial" w:cs="Arial"/>
                <w:sz w:val="20"/>
              </w:rPr>
              <w:t>Wypracowanie metody współpracy z Partnerami zakończone aktualizacją zał. 5 do Porozumienia z Partnerami - Zadania Partnera do Porozumienia oraz podpisanie aneksu do Porozumienia</w:t>
            </w:r>
            <w:r w:rsidR="0030521D" w:rsidRPr="00432943">
              <w:rPr>
                <w:rFonts w:ascii="Arial" w:hAnsi="Arial" w:cs="Arial"/>
                <w:sz w:val="20"/>
              </w:rPr>
              <w:t>, wskutek czego partnerzy projektu uzyskali aktualną informację na temat zakresu odpowiedzialności w projekcie.</w:t>
            </w:r>
          </w:p>
          <w:p w14:paraId="3FC1DA27" w14:textId="67605BA2" w:rsidR="00AF73D8" w:rsidRPr="00432943" w:rsidRDefault="00AF73D8" w:rsidP="00D95AF5">
            <w:pPr>
              <w:rPr>
                <w:rFonts w:ascii="Arial" w:hAnsi="Arial" w:cs="Arial"/>
                <w:sz w:val="20"/>
              </w:rPr>
            </w:pPr>
          </w:p>
          <w:p w14:paraId="4611AEBE" w14:textId="2EE2BD26" w:rsidR="0030521D" w:rsidRPr="00432943" w:rsidRDefault="00A311BA" w:rsidP="00D95AF5">
            <w:pPr>
              <w:rPr>
                <w:rFonts w:ascii="Arial" w:hAnsi="Arial" w:cs="Arial"/>
                <w:sz w:val="20"/>
              </w:rPr>
            </w:pPr>
            <w:r>
              <w:rPr>
                <w:rFonts w:ascii="Arial" w:hAnsi="Arial" w:cs="Arial"/>
                <w:sz w:val="20"/>
              </w:rPr>
              <w:t xml:space="preserve">Spodziewamy się, że wyznaczenie roli </w:t>
            </w:r>
            <w:r>
              <w:rPr>
                <w:rFonts w:ascii="Arial" w:hAnsi="Arial" w:cs="Arial"/>
                <w:i/>
                <w:iCs/>
                <w:sz w:val="20"/>
              </w:rPr>
              <w:t xml:space="preserve">Product </w:t>
            </w:r>
            <w:r w:rsidRPr="00FF0105">
              <w:rPr>
                <w:rFonts w:ascii="Arial" w:hAnsi="Arial" w:cs="Arial"/>
                <w:sz w:val="20"/>
              </w:rPr>
              <w:t>Ownera</w:t>
            </w:r>
            <w:r>
              <w:rPr>
                <w:rFonts w:ascii="Arial" w:hAnsi="Arial" w:cs="Arial"/>
                <w:sz w:val="20"/>
              </w:rPr>
              <w:t xml:space="preserve"> oraz organizacja cyklicznych prezentacji produktów pro</w:t>
            </w:r>
            <w:r>
              <w:rPr>
                <w:rFonts w:ascii="Arial" w:hAnsi="Arial" w:cs="Arial"/>
                <w:sz w:val="20"/>
              </w:rPr>
              <w:lastRenderedPageBreak/>
              <w:t xml:space="preserve">jektu </w:t>
            </w:r>
            <w:r w:rsidRPr="00E8460F">
              <w:rPr>
                <w:rFonts w:ascii="Arial" w:hAnsi="Arial" w:cs="Arial"/>
                <w:sz w:val="20"/>
              </w:rPr>
              <w:t>umożliwi</w:t>
            </w:r>
            <w:r w:rsidRPr="00A311BA">
              <w:rPr>
                <w:rFonts w:ascii="Arial" w:hAnsi="Arial" w:cs="Arial"/>
                <w:sz w:val="20"/>
              </w:rPr>
              <w:t xml:space="preserve"> Głównemu Użytkownikowi systemu (NCK)</w:t>
            </w:r>
            <w:r>
              <w:rPr>
                <w:rFonts w:ascii="Arial" w:hAnsi="Arial" w:cs="Arial"/>
                <w:sz w:val="20"/>
              </w:rPr>
              <w:t xml:space="preserve"> oraz poszczególnym CKiK</w:t>
            </w:r>
            <w:r w:rsidRPr="00A311BA">
              <w:rPr>
                <w:rFonts w:ascii="Arial" w:hAnsi="Arial" w:cs="Arial"/>
                <w:sz w:val="20"/>
              </w:rPr>
              <w:t xml:space="preserve"> dostateczne zaangażowanie w pracach wytwórczych </w:t>
            </w:r>
            <w:r>
              <w:rPr>
                <w:rFonts w:ascii="Arial" w:hAnsi="Arial" w:cs="Arial"/>
                <w:sz w:val="20"/>
              </w:rPr>
              <w:t xml:space="preserve">zgodnie z obraną </w:t>
            </w:r>
            <w:r w:rsidRPr="00A311BA">
              <w:rPr>
                <w:rFonts w:ascii="Arial" w:hAnsi="Arial" w:cs="Arial"/>
                <w:sz w:val="20"/>
              </w:rPr>
              <w:t>zwinn</w:t>
            </w:r>
            <w:r>
              <w:rPr>
                <w:rFonts w:ascii="Arial" w:hAnsi="Arial" w:cs="Arial"/>
                <w:sz w:val="20"/>
              </w:rPr>
              <w:t>ą</w:t>
            </w:r>
            <w:r w:rsidRPr="00A311BA">
              <w:rPr>
                <w:rFonts w:ascii="Arial" w:hAnsi="Arial" w:cs="Arial"/>
                <w:sz w:val="20"/>
              </w:rPr>
              <w:t xml:space="preserve"> metodyk</w:t>
            </w:r>
            <w:r>
              <w:rPr>
                <w:rFonts w:ascii="Arial" w:hAnsi="Arial" w:cs="Arial"/>
                <w:sz w:val="20"/>
              </w:rPr>
              <w:t>ą</w:t>
            </w:r>
            <w:r w:rsidRPr="00A311BA">
              <w:rPr>
                <w:rFonts w:ascii="Arial" w:hAnsi="Arial" w:cs="Arial"/>
                <w:sz w:val="20"/>
              </w:rPr>
              <w:t xml:space="preserve"> prowadzenia projektu. Zważywszy na skalę i stopień skomplikowania systemu oraz potrzebę uniknięcia wszelkich ryzyk związanych z niewłaściwą interpretacją i wdrożeniem wymagań systemowych, na obecnym i zaawansowanym etapie prac kluczowe staje się wzmocnienie roli Głównego Użytkownika</w:t>
            </w:r>
            <w:r w:rsidR="00F048ED">
              <w:rPr>
                <w:rFonts w:ascii="Arial" w:hAnsi="Arial" w:cs="Arial"/>
                <w:sz w:val="20"/>
              </w:rPr>
              <w:t xml:space="preserve"> </w:t>
            </w:r>
            <w:r w:rsidR="00F048ED" w:rsidRPr="00FF0105">
              <w:rPr>
                <w:rFonts w:ascii="Arial" w:hAnsi="Arial" w:cs="Arial"/>
                <w:sz w:val="20"/>
              </w:rPr>
              <w:t>oraz Partnerów Projektu</w:t>
            </w:r>
            <w:r w:rsidRPr="00A311BA">
              <w:rPr>
                <w:rFonts w:ascii="Arial" w:hAnsi="Arial" w:cs="Arial"/>
                <w:sz w:val="20"/>
              </w:rPr>
              <w:t xml:space="preserve"> w tworzeniu produktu, pracy nad wymaganiami, planowaniu wydań a także w późniejszych etapach w przygotowaniu produktu do uruchomienia</w:t>
            </w:r>
            <w:r>
              <w:rPr>
                <w:rFonts w:ascii="Arial" w:hAnsi="Arial" w:cs="Arial"/>
                <w:sz w:val="20"/>
              </w:rPr>
              <w:t>.</w:t>
            </w:r>
          </w:p>
          <w:p w14:paraId="6B3AE203" w14:textId="61CEC3C1" w:rsidR="00954EF0" w:rsidRPr="00FE0136" w:rsidRDefault="008628CD" w:rsidP="00D95AF5">
            <w:pPr>
              <w:rPr>
                <w:rFonts w:ascii="Arial" w:hAnsi="Arial" w:cs="Arial"/>
                <w:b/>
                <w:bCs/>
                <w:sz w:val="20"/>
                <w:u w:val="single"/>
              </w:rPr>
            </w:pPr>
            <w:r w:rsidRPr="00FE0136">
              <w:rPr>
                <w:rFonts w:ascii="Arial" w:hAnsi="Arial" w:cs="Arial"/>
                <w:b/>
                <w:bCs/>
                <w:sz w:val="20"/>
                <w:u w:val="single"/>
              </w:rPr>
              <w:t xml:space="preserve">Porównanie </w:t>
            </w:r>
            <w:r w:rsidR="007361B8" w:rsidRPr="00FE0136">
              <w:rPr>
                <w:rFonts w:ascii="Arial" w:hAnsi="Arial" w:cs="Arial"/>
                <w:b/>
                <w:bCs/>
                <w:sz w:val="20"/>
                <w:u w:val="single"/>
              </w:rPr>
              <w:t>siły i prawdopodobieństwa względem poprzedniego raportu</w:t>
            </w:r>
            <w:r w:rsidRPr="00FE0136">
              <w:rPr>
                <w:rFonts w:ascii="Arial" w:hAnsi="Arial" w:cs="Arial"/>
                <w:b/>
                <w:bCs/>
                <w:sz w:val="20"/>
                <w:u w:val="single"/>
              </w:rPr>
              <w:t>:</w:t>
            </w:r>
          </w:p>
          <w:p w14:paraId="70F190E8" w14:textId="3293A9A1" w:rsidR="008628CD" w:rsidRPr="00FE0136" w:rsidRDefault="008628CD" w:rsidP="00D95AF5">
            <w:pPr>
              <w:rPr>
                <w:rFonts w:ascii="Arial" w:hAnsi="Arial" w:cs="Arial"/>
                <w:b/>
                <w:bCs/>
                <w:sz w:val="20"/>
                <w:u w:val="single"/>
              </w:rPr>
            </w:pPr>
            <w:r w:rsidRPr="00FE0136">
              <w:rPr>
                <w:rFonts w:ascii="Arial" w:hAnsi="Arial" w:cs="Arial"/>
                <w:b/>
                <w:bCs/>
                <w:sz w:val="20"/>
              </w:rPr>
              <w:t>Siła i prawdopodobieństwa pozostają na tym samym poziomie</w:t>
            </w:r>
          </w:p>
          <w:p w14:paraId="27869A45" w14:textId="37022FE7" w:rsidR="00A311BA" w:rsidRDefault="00217104" w:rsidP="00E8460F">
            <w:pPr>
              <w:rPr>
                <w:rFonts w:ascii="Arial" w:hAnsi="Arial" w:cs="Arial"/>
                <w:sz w:val="20"/>
              </w:rPr>
            </w:pPr>
            <w:r>
              <w:rPr>
                <w:rFonts w:ascii="Arial" w:hAnsi="Arial" w:cs="Arial"/>
                <w:sz w:val="20"/>
              </w:rPr>
              <w:t>W</w:t>
            </w:r>
            <w:r w:rsidR="00E37832">
              <w:rPr>
                <w:rFonts w:ascii="Arial" w:hAnsi="Arial" w:cs="Arial"/>
                <w:sz w:val="20"/>
              </w:rPr>
              <w:t xml:space="preserve"> okresie sprawozdawc</w:t>
            </w:r>
            <w:r w:rsidR="0075206E">
              <w:rPr>
                <w:rFonts w:ascii="Arial" w:hAnsi="Arial" w:cs="Arial"/>
                <w:sz w:val="20"/>
              </w:rPr>
              <w:t>zy</w:t>
            </w:r>
            <w:r w:rsidR="00E37832">
              <w:rPr>
                <w:rFonts w:ascii="Arial" w:hAnsi="Arial" w:cs="Arial"/>
                <w:sz w:val="20"/>
              </w:rPr>
              <w:t>m</w:t>
            </w:r>
            <w:r w:rsidR="004D7DB5">
              <w:rPr>
                <w:rFonts w:ascii="Arial" w:hAnsi="Arial" w:cs="Arial"/>
                <w:sz w:val="20"/>
              </w:rPr>
              <w:t xml:space="preserve"> udało się zachowa</w:t>
            </w:r>
            <w:r w:rsidR="00385DFE">
              <w:rPr>
                <w:rFonts w:ascii="Arial" w:hAnsi="Arial" w:cs="Arial"/>
                <w:sz w:val="20"/>
              </w:rPr>
              <w:t>ć</w:t>
            </w:r>
            <w:r w:rsidR="00735B4C">
              <w:rPr>
                <w:rFonts w:ascii="Arial" w:hAnsi="Arial" w:cs="Arial"/>
                <w:sz w:val="20"/>
              </w:rPr>
              <w:t xml:space="preserve"> dostateczną dynamikę prac</w:t>
            </w:r>
            <w:r w:rsidR="00C71D10">
              <w:rPr>
                <w:rFonts w:ascii="Arial" w:hAnsi="Arial" w:cs="Arial"/>
                <w:sz w:val="20"/>
              </w:rPr>
              <w:t xml:space="preserve"> poprzez</w:t>
            </w:r>
            <w:r w:rsidR="00E37832">
              <w:rPr>
                <w:rFonts w:ascii="Arial" w:hAnsi="Arial" w:cs="Arial"/>
                <w:sz w:val="20"/>
              </w:rPr>
              <w:t xml:space="preserve"> </w:t>
            </w:r>
            <w:r w:rsidR="0075206E">
              <w:rPr>
                <w:rFonts w:ascii="Arial" w:hAnsi="Arial" w:cs="Arial"/>
                <w:sz w:val="20"/>
              </w:rPr>
              <w:t>kontakt</w:t>
            </w:r>
            <w:r w:rsidR="00C71D10">
              <w:rPr>
                <w:rFonts w:ascii="Arial" w:hAnsi="Arial" w:cs="Arial"/>
                <w:sz w:val="20"/>
              </w:rPr>
              <w:t xml:space="preserve"> za pośrednictwem urządzeń teleinformatycznych</w:t>
            </w:r>
            <w:r w:rsidR="00E367F4">
              <w:rPr>
                <w:rFonts w:ascii="Arial" w:hAnsi="Arial" w:cs="Arial"/>
                <w:sz w:val="20"/>
              </w:rPr>
              <w:t xml:space="preserve">. </w:t>
            </w:r>
            <w:r w:rsidR="00842A9F">
              <w:rPr>
                <w:rFonts w:ascii="Arial" w:hAnsi="Arial" w:cs="Arial"/>
                <w:sz w:val="20"/>
              </w:rPr>
              <w:t xml:space="preserve">W okresie sprawozdawczym </w:t>
            </w:r>
            <w:r w:rsidR="00F06F7B">
              <w:rPr>
                <w:rFonts w:ascii="Arial" w:hAnsi="Arial" w:cs="Arial"/>
                <w:sz w:val="20"/>
              </w:rPr>
              <w:t xml:space="preserve">Partnerzy projektu </w:t>
            </w:r>
            <w:r w:rsidR="00640315">
              <w:rPr>
                <w:rFonts w:ascii="Arial" w:hAnsi="Arial" w:cs="Arial"/>
                <w:sz w:val="20"/>
              </w:rPr>
              <w:t>uczestnicz</w:t>
            </w:r>
            <w:r w:rsidR="00626129">
              <w:rPr>
                <w:rFonts w:ascii="Arial" w:hAnsi="Arial" w:cs="Arial"/>
                <w:sz w:val="20"/>
              </w:rPr>
              <w:t>yli</w:t>
            </w:r>
            <w:r w:rsidR="00640315">
              <w:rPr>
                <w:rFonts w:ascii="Arial" w:hAnsi="Arial" w:cs="Arial"/>
                <w:sz w:val="20"/>
              </w:rPr>
              <w:t xml:space="preserve"> w spotkaniach demonstracyjnych systemu jak i</w:t>
            </w:r>
            <w:r w:rsidR="00CD6248">
              <w:rPr>
                <w:rFonts w:ascii="Arial" w:hAnsi="Arial" w:cs="Arial"/>
                <w:sz w:val="20"/>
              </w:rPr>
              <w:t xml:space="preserve"> </w:t>
            </w:r>
            <w:r w:rsidR="00F26AA1">
              <w:rPr>
                <w:rFonts w:ascii="Arial" w:hAnsi="Arial" w:cs="Arial"/>
                <w:sz w:val="20"/>
              </w:rPr>
              <w:t xml:space="preserve">w dedykowanych spotkaniach </w:t>
            </w:r>
            <w:r w:rsidR="004E7C3E">
              <w:rPr>
                <w:rFonts w:ascii="Arial" w:hAnsi="Arial" w:cs="Arial"/>
                <w:sz w:val="20"/>
              </w:rPr>
              <w:t xml:space="preserve">dotyczących </w:t>
            </w:r>
            <w:r w:rsidR="00E25D15">
              <w:rPr>
                <w:rFonts w:ascii="Arial" w:hAnsi="Arial" w:cs="Arial"/>
                <w:sz w:val="20"/>
              </w:rPr>
              <w:t>rozwiązaniu konkretnych zagadnień</w:t>
            </w:r>
            <w:r w:rsidR="00CD6248">
              <w:rPr>
                <w:rFonts w:ascii="Arial" w:hAnsi="Arial" w:cs="Arial"/>
                <w:sz w:val="20"/>
              </w:rPr>
              <w:t xml:space="preserve"> projektowych</w:t>
            </w:r>
            <w:r w:rsidR="00E25D15">
              <w:rPr>
                <w:rFonts w:ascii="Arial" w:hAnsi="Arial" w:cs="Arial"/>
                <w:sz w:val="20"/>
              </w:rPr>
              <w:t xml:space="preserve"> z </w:t>
            </w:r>
            <w:r w:rsidR="00787628">
              <w:rPr>
                <w:rFonts w:ascii="Arial" w:hAnsi="Arial" w:cs="Arial"/>
                <w:sz w:val="20"/>
              </w:rPr>
              <w:t>należytym</w:t>
            </w:r>
            <w:r w:rsidR="00E25D15">
              <w:rPr>
                <w:rFonts w:ascii="Arial" w:hAnsi="Arial" w:cs="Arial"/>
                <w:sz w:val="20"/>
              </w:rPr>
              <w:t xml:space="preserve"> </w:t>
            </w:r>
            <w:r w:rsidR="000A37A8">
              <w:rPr>
                <w:rFonts w:ascii="Arial" w:hAnsi="Arial" w:cs="Arial"/>
                <w:sz w:val="20"/>
              </w:rPr>
              <w:t>zaangażowaniem</w:t>
            </w:r>
            <w:r w:rsidR="00E25D15">
              <w:rPr>
                <w:rFonts w:ascii="Arial" w:hAnsi="Arial" w:cs="Arial"/>
                <w:sz w:val="20"/>
              </w:rPr>
              <w:t>.</w:t>
            </w:r>
          </w:p>
          <w:p w14:paraId="05126249" w14:textId="76579C13" w:rsidR="000279E7" w:rsidRPr="00432943" w:rsidRDefault="000279E7" w:rsidP="00E8460F">
            <w:pPr>
              <w:rPr>
                <w:rFonts w:ascii="Arial" w:hAnsi="Arial" w:cs="Arial"/>
                <w:sz w:val="20"/>
              </w:rPr>
            </w:pPr>
            <w:r w:rsidRPr="00432943">
              <w:rPr>
                <w:rFonts w:ascii="Arial" w:hAnsi="Arial" w:cs="Arial"/>
                <w:sz w:val="20"/>
              </w:rPr>
              <w:t xml:space="preserve">Ryzyko pozostaje nadal aktualne i wymaga stałego monitorowania w </w:t>
            </w:r>
            <w:r w:rsidRPr="00432943">
              <w:rPr>
                <w:rFonts w:ascii="Arial" w:hAnsi="Arial" w:cs="Arial"/>
                <w:sz w:val="20"/>
              </w:rPr>
              <w:lastRenderedPageBreak/>
              <w:t>okresie realizacji Projektu</w:t>
            </w:r>
          </w:p>
        </w:tc>
      </w:tr>
      <w:tr w:rsidR="008471DB" w:rsidRPr="00432943" w14:paraId="27B4ADC5" w14:textId="77777777" w:rsidTr="008471DB">
        <w:tc>
          <w:tcPr>
            <w:tcW w:w="3265" w:type="dxa"/>
          </w:tcPr>
          <w:p w14:paraId="2DDF319C" w14:textId="6A9078B0" w:rsidR="008471DB" w:rsidRPr="00432943" w:rsidRDefault="008471DB" w:rsidP="008471DB">
            <w:pPr>
              <w:rPr>
                <w:rFonts w:ascii="Arial" w:hAnsi="Arial" w:cs="Arial"/>
                <w:sz w:val="20"/>
              </w:rPr>
            </w:pPr>
            <w:bookmarkStart w:id="0" w:name="_Hlk44932693"/>
            <w:r w:rsidRPr="00432943">
              <w:rPr>
                <w:rFonts w:ascii="Arial" w:hAnsi="Arial" w:cs="Arial"/>
                <w:sz w:val="20"/>
              </w:rPr>
              <w:lastRenderedPageBreak/>
              <w:t>Ryzyko przyjęcia nieprawidłowych założeń wynikające z braku kompletnych informacji na etapie przygotowania Studium Wykonalności</w:t>
            </w:r>
          </w:p>
        </w:tc>
        <w:tc>
          <w:tcPr>
            <w:tcW w:w="1697" w:type="dxa"/>
          </w:tcPr>
          <w:p w14:paraId="667EF779" w14:textId="3D27E2E4" w:rsidR="008471DB" w:rsidRPr="00432943" w:rsidRDefault="008471DB" w:rsidP="008471DB">
            <w:pPr>
              <w:rPr>
                <w:rFonts w:ascii="Arial" w:hAnsi="Arial" w:cs="Arial"/>
                <w:sz w:val="20"/>
              </w:rPr>
            </w:pPr>
            <w:r w:rsidRPr="00432943">
              <w:rPr>
                <w:rFonts w:ascii="Arial" w:hAnsi="Arial" w:cs="Arial"/>
                <w:sz w:val="20"/>
              </w:rPr>
              <w:t>Duża</w:t>
            </w:r>
          </w:p>
        </w:tc>
        <w:tc>
          <w:tcPr>
            <w:tcW w:w="2126" w:type="dxa"/>
          </w:tcPr>
          <w:p w14:paraId="2FE8D9F0" w14:textId="3E380C63" w:rsidR="008471DB" w:rsidRPr="00432943" w:rsidRDefault="008471DB" w:rsidP="008471DB">
            <w:pPr>
              <w:rPr>
                <w:rFonts w:ascii="Arial" w:hAnsi="Arial" w:cs="Arial"/>
                <w:sz w:val="20"/>
              </w:rPr>
            </w:pPr>
            <w:r w:rsidRPr="00432943">
              <w:rPr>
                <w:rFonts w:ascii="Arial" w:hAnsi="Arial" w:cs="Arial"/>
                <w:sz w:val="20"/>
              </w:rPr>
              <w:t>Średnie</w:t>
            </w:r>
          </w:p>
        </w:tc>
        <w:tc>
          <w:tcPr>
            <w:tcW w:w="2410" w:type="dxa"/>
          </w:tcPr>
          <w:p w14:paraId="6F48ABF1" w14:textId="12E6515F" w:rsidR="00AB7A84" w:rsidRPr="00960473" w:rsidRDefault="00AB7A84" w:rsidP="00AB7A84">
            <w:pPr>
              <w:rPr>
                <w:rFonts w:ascii="Arial" w:hAnsi="Arial" w:cs="Arial"/>
                <w:b/>
                <w:bCs/>
                <w:sz w:val="20"/>
                <w:u w:val="single"/>
              </w:rPr>
            </w:pPr>
            <w:r w:rsidRPr="00960473">
              <w:rPr>
                <w:rFonts w:ascii="Arial" w:hAnsi="Arial" w:cs="Arial"/>
                <w:b/>
                <w:bCs/>
                <w:sz w:val="20"/>
                <w:u w:val="single"/>
              </w:rPr>
              <w:t>Podejmowane działania zarządcze</w:t>
            </w:r>
          </w:p>
          <w:p w14:paraId="287CB33E" w14:textId="7FE8B790" w:rsidR="008471DB" w:rsidRPr="00432943" w:rsidRDefault="00AB7A84" w:rsidP="008471DB">
            <w:pPr>
              <w:rPr>
                <w:rFonts w:ascii="Arial" w:hAnsi="Arial" w:cs="Arial"/>
                <w:sz w:val="20"/>
              </w:rPr>
            </w:pPr>
            <w:r>
              <w:rPr>
                <w:rFonts w:ascii="Arial" w:hAnsi="Arial" w:cs="Arial"/>
                <w:sz w:val="20"/>
              </w:rPr>
              <w:t>Stałe</w:t>
            </w:r>
            <w:r w:rsidR="008471DB" w:rsidRPr="00432943">
              <w:rPr>
                <w:rFonts w:ascii="Arial" w:hAnsi="Arial" w:cs="Arial"/>
                <w:sz w:val="20"/>
              </w:rPr>
              <w:t xml:space="preserve"> monitorowanie przyjętych założeń. </w:t>
            </w:r>
          </w:p>
          <w:p w14:paraId="52F51CD3" w14:textId="72D277E6" w:rsidR="008471DB" w:rsidRPr="00281515" w:rsidRDefault="008471DB" w:rsidP="008471DB">
            <w:pPr>
              <w:rPr>
                <w:rFonts w:ascii="Arial" w:hAnsi="Arial" w:cs="Arial"/>
                <w:sz w:val="20"/>
              </w:rPr>
            </w:pPr>
            <w:r w:rsidRPr="00432943">
              <w:rPr>
                <w:rFonts w:ascii="Arial" w:hAnsi="Arial" w:cs="Arial"/>
                <w:sz w:val="20"/>
              </w:rPr>
              <w:t>Bieżąca współpraca z Partnerami Projektu nad analizą biznesowo-techniczną.</w:t>
            </w:r>
            <w:r w:rsidR="005A520A" w:rsidRPr="00432943">
              <w:rPr>
                <w:rFonts w:ascii="Arial" w:hAnsi="Arial" w:cs="Arial"/>
                <w:sz w:val="20"/>
              </w:rPr>
              <w:t xml:space="preserve"> W tym aspekcie wypracowywana dokumentacja jest zawsze</w:t>
            </w:r>
            <w:r w:rsidR="005A520A" w:rsidRPr="00432943">
              <w:t xml:space="preserve"> </w:t>
            </w:r>
            <w:r w:rsidR="005A520A" w:rsidRPr="00432943">
              <w:rPr>
                <w:rFonts w:ascii="Arial" w:hAnsi="Arial" w:cs="Arial"/>
                <w:sz w:val="20"/>
              </w:rPr>
              <w:t>poddawana merytorycznej dyskusji podczas organizowanych telekonsultacji lub warsztatów, serii spotkań na miejscu a także podczas obiegu mailowego i wymiany uwag z przedstawicielami strony biznesowej Projektu. Dodatkowo podczas organizowanych wewnętrznych spotkań statusowych dot. analizy biznesowej</w:t>
            </w:r>
            <w:r w:rsidR="000A017B">
              <w:rPr>
                <w:rFonts w:ascii="Arial" w:hAnsi="Arial" w:cs="Arial"/>
                <w:sz w:val="20"/>
              </w:rPr>
              <w:t xml:space="preserve"> oraz systemowej</w:t>
            </w:r>
            <w:r w:rsidR="005A520A" w:rsidRPr="00432943">
              <w:rPr>
                <w:rFonts w:ascii="Arial" w:hAnsi="Arial" w:cs="Arial"/>
                <w:sz w:val="20"/>
              </w:rPr>
              <w:t>, każdy analityk poznaje pozostałe równolegle prowadzone prace analityczne nad innymi tematami. Na zasadzie weryfikacji „krzyżowej” podczas spotkań roboczych</w:t>
            </w:r>
            <w:r w:rsidR="00646D11" w:rsidRPr="00432943">
              <w:rPr>
                <w:rFonts w:ascii="Arial" w:hAnsi="Arial" w:cs="Arial"/>
                <w:sz w:val="20"/>
              </w:rPr>
              <w:t xml:space="preserve"> z analitykami</w:t>
            </w:r>
            <w:r w:rsidR="005A520A" w:rsidRPr="00432943">
              <w:rPr>
                <w:rFonts w:ascii="Arial" w:hAnsi="Arial" w:cs="Arial"/>
                <w:sz w:val="20"/>
              </w:rPr>
              <w:t xml:space="preserve"> eliminowane są nieprawidłowe założenia które wystąpiły na etapie prac analitycznych.</w:t>
            </w:r>
            <w:r w:rsidR="00AB7A84">
              <w:rPr>
                <w:rFonts w:ascii="Arial" w:hAnsi="Arial" w:cs="Arial"/>
                <w:sz w:val="20"/>
              </w:rPr>
              <w:t xml:space="preserve"> Formalne potwierdzenie zebranych wymagań przez przedstawicieli strony biznesowej. Ponadto w oparciu o metodyki zwinne wszystkie wymagania są ostatecznie sprowadzane do postaci historyjek (tzw. </w:t>
            </w:r>
            <w:r w:rsidR="00AB7A84" w:rsidRPr="00FF0105">
              <w:rPr>
                <w:rFonts w:ascii="Arial" w:hAnsi="Arial" w:cs="Arial"/>
                <w:i/>
                <w:iCs/>
                <w:sz w:val="20"/>
              </w:rPr>
              <w:t>User Stories</w:t>
            </w:r>
            <w:r w:rsidR="00AB7A84">
              <w:rPr>
                <w:rFonts w:ascii="Arial" w:hAnsi="Arial" w:cs="Arial"/>
                <w:sz w:val="20"/>
              </w:rPr>
              <w:t xml:space="preserve">), które przed przyjęciem na Sprint deweloperski </w:t>
            </w:r>
            <w:r w:rsidR="00AB7A84" w:rsidRPr="00AB7A84">
              <w:rPr>
                <w:rFonts w:ascii="Arial" w:hAnsi="Arial" w:cs="Arial"/>
                <w:sz w:val="20"/>
              </w:rPr>
              <w:t xml:space="preserve">omawiane i doprecyzowane </w:t>
            </w:r>
            <w:r w:rsidR="00AB7A84">
              <w:rPr>
                <w:rFonts w:ascii="Arial" w:hAnsi="Arial" w:cs="Arial"/>
                <w:sz w:val="20"/>
              </w:rPr>
              <w:t>na dedykowanym</w:t>
            </w:r>
            <w:r w:rsidR="00793670">
              <w:rPr>
                <w:rFonts w:ascii="Arial" w:hAnsi="Arial" w:cs="Arial"/>
                <w:sz w:val="20"/>
              </w:rPr>
              <w:t>,</w:t>
            </w:r>
            <w:r w:rsidR="003F20C7">
              <w:rPr>
                <w:rFonts w:ascii="Arial" w:hAnsi="Arial" w:cs="Arial"/>
                <w:sz w:val="20"/>
              </w:rPr>
              <w:t xml:space="preserve"> </w:t>
            </w:r>
            <w:r w:rsidR="003F20C7" w:rsidRPr="00FF0105">
              <w:rPr>
                <w:rFonts w:ascii="Arial" w:hAnsi="Arial" w:cs="Arial"/>
                <w:sz w:val="20"/>
              </w:rPr>
              <w:t>cyklicznym</w:t>
            </w:r>
            <w:r w:rsidR="00AB7A84">
              <w:rPr>
                <w:rFonts w:ascii="Arial" w:hAnsi="Arial" w:cs="Arial"/>
                <w:sz w:val="20"/>
              </w:rPr>
              <w:t xml:space="preserve"> spotkaniu </w:t>
            </w:r>
            <w:r w:rsidR="00AB7A84" w:rsidRPr="00FF0105">
              <w:rPr>
                <w:rFonts w:ascii="Arial" w:hAnsi="Arial" w:cs="Arial"/>
                <w:i/>
                <w:iCs/>
                <w:sz w:val="20"/>
              </w:rPr>
              <w:t>Backlog Refi</w:t>
            </w:r>
            <w:r w:rsidR="0067018B" w:rsidRPr="00FF0105">
              <w:rPr>
                <w:rFonts w:ascii="Arial" w:hAnsi="Arial" w:cs="Arial"/>
                <w:i/>
                <w:iCs/>
                <w:sz w:val="20"/>
              </w:rPr>
              <w:t>n</w:t>
            </w:r>
            <w:r w:rsidR="00AB7A84" w:rsidRPr="00FF0105">
              <w:rPr>
                <w:rFonts w:ascii="Arial" w:hAnsi="Arial" w:cs="Arial"/>
                <w:i/>
                <w:iCs/>
                <w:sz w:val="20"/>
              </w:rPr>
              <w:t>ement</w:t>
            </w:r>
            <w:r w:rsidR="00AB7A84">
              <w:rPr>
                <w:rFonts w:ascii="Arial" w:hAnsi="Arial" w:cs="Arial"/>
                <w:sz w:val="20"/>
              </w:rPr>
              <w:t>.</w:t>
            </w:r>
            <w:r w:rsidR="0038114B">
              <w:rPr>
                <w:rFonts w:ascii="Arial" w:hAnsi="Arial" w:cs="Arial"/>
                <w:sz w:val="20"/>
              </w:rPr>
              <w:t xml:space="preserve"> Dodatkowo, aby zapewnić </w:t>
            </w:r>
            <w:r w:rsidR="00281515">
              <w:rPr>
                <w:rFonts w:ascii="Arial" w:hAnsi="Arial" w:cs="Arial"/>
                <w:sz w:val="20"/>
              </w:rPr>
              <w:t xml:space="preserve">zgodność przyjętych założeń z oczekiwaniami biznesu </w:t>
            </w:r>
            <w:r w:rsidR="00281515">
              <w:rPr>
                <w:rFonts w:ascii="Arial" w:hAnsi="Arial" w:cs="Arial"/>
                <w:sz w:val="20"/>
              </w:rPr>
              <w:lastRenderedPageBreak/>
              <w:t xml:space="preserve">spotkania </w:t>
            </w:r>
            <w:r w:rsidR="00281515">
              <w:rPr>
                <w:rFonts w:ascii="Arial" w:hAnsi="Arial" w:cs="Arial"/>
                <w:i/>
                <w:iCs/>
                <w:sz w:val="20"/>
              </w:rPr>
              <w:t>BR</w:t>
            </w:r>
            <w:r w:rsidR="00281515">
              <w:rPr>
                <w:rFonts w:ascii="Arial" w:hAnsi="Arial" w:cs="Arial"/>
                <w:sz w:val="20"/>
              </w:rPr>
              <w:t xml:space="preserve"> zostały uzupełnione o system</w:t>
            </w:r>
            <w:r w:rsidR="00B607B7">
              <w:rPr>
                <w:rFonts w:ascii="Arial" w:hAnsi="Arial" w:cs="Arial"/>
                <w:sz w:val="20"/>
              </w:rPr>
              <w:t xml:space="preserve"> </w:t>
            </w:r>
            <w:r w:rsidR="005E3E7F">
              <w:rPr>
                <w:rFonts w:ascii="Arial" w:hAnsi="Arial" w:cs="Arial"/>
                <w:sz w:val="20"/>
              </w:rPr>
              <w:t>głosowania przedstawicieli biznesu.</w:t>
            </w:r>
          </w:p>
          <w:p w14:paraId="7E0D12DD" w14:textId="7299E669" w:rsidR="008471DB" w:rsidRDefault="005A520A" w:rsidP="008471DB">
            <w:pPr>
              <w:rPr>
                <w:rFonts w:ascii="Arial" w:hAnsi="Arial" w:cs="Arial"/>
                <w:sz w:val="20"/>
              </w:rPr>
            </w:pPr>
            <w:r w:rsidRPr="00432943">
              <w:rPr>
                <w:rFonts w:ascii="Arial" w:hAnsi="Arial" w:cs="Arial"/>
                <w:sz w:val="20"/>
              </w:rPr>
              <w:t>Ponadto z</w:t>
            </w:r>
            <w:r w:rsidR="008471DB" w:rsidRPr="00432943">
              <w:rPr>
                <w:rFonts w:ascii="Arial" w:hAnsi="Arial" w:cs="Arial"/>
                <w:sz w:val="20"/>
              </w:rPr>
              <w:t>aplanowano pracę z zastosowaniem metodyki zwinnej wytwarzania oprogramowania i w harmonogramie prac uwzględniono oddawanie gotowych modułów systemu e-Krew do testów CKiK w czasie wytwarzania.</w:t>
            </w:r>
          </w:p>
          <w:p w14:paraId="67AC5CFA" w14:textId="77777777" w:rsidR="0067018B" w:rsidRPr="00960473" w:rsidRDefault="0067018B" w:rsidP="0067018B">
            <w:pPr>
              <w:rPr>
                <w:rFonts w:ascii="Arial" w:hAnsi="Arial" w:cs="Arial"/>
                <w:b/>
                <w:bCs/>
                <w:sz w:val="20"/>
                <w:u w:val="single"/>
              </w:rPr>
            </w:pPr>
            <w:r w:rsidRPr="00960473">
              <w:rPr>
                <w:rFonts w:ascii="Arial" w:hAnsi="Arial" w:cs="Arial"/>
                <w:b/>
                <w:bCs/>
                <w:sz w:val="20"/>
                <w:u w:val="single"/>
              </w:rPr>
              <w:t>Spodziewane lub faktyczne efekty działania</w:t>
            </w:r>
          </w:p>
          <w:p w14:paraId="15292CE7" w14:textId="7E92A93D" w:rsidR="0067018B" w:rsidRPr="00F65DA1" w:rsidRDefault="0067018B" w:rsidP="008471DB">
            <w:pPr>
              <w:rPr>
                <w:rFonts w:ascii="Arial" w:hAnsi="Arial" w:cs="Arial"/>
                <w:sz w:val="20"/>
              </w:rPr>
            </w:pPr>
            <w:r>
              <w:rPr>
                <w:rFonts w:ascii="Arial" w:hAnsi="Arial" w:cs="Arial"/>
                <w:sz w:val="20"/>
              </w:rPr>
              <w:t xml:space="preserve">Spodziewamy się osiągniecie stanu, w którym wymagania przekazywane do prac wytwórczych (developmentu) będą potwierdzone ze stroną biznesową, a następnie zrozumiałe przez zespół deweloperski odpowiedzialny za implementacje </w:t>
            </w:r>
            <w:r w:rsidRPr="00F65DA1">
              <w:rPr>
                <w:rFonts w:ascii="Arial" w:hAnsi="Arial" w:cs="Arial"/>
                <w:sz w:val="20"/>
              </w:rPr>
              <w:t>wymagań.</w:t>
            </w:r>
          </w:p>
          <w:p w14:paraId="030A4971" w14:textId="1A0B8016" w:rsidR="00AB7A84" w:rsidRDefault="00F65DA1" w:rsidP="00AB7A84">
            <w:pPr>
              <w:rPr>
                <w:rFonts w:ascii="Arial" w:hAnsi="Arial" w:cs="Arial"/>
                <w:b/>
                <w:bCs/>
                <w:sz w:val="20"/>
                <w:u w:val="single"/>
              </w:rPr>
            </w:pPr>
            <w:r>
              <w:rPr>
                <w:rFonts w:ascii="Arial" w:hAnsi="Arial" w:cs="Arial"/>
                <w:b/>
                <w:bCs/>
                <w:sz w:val="20"/>
                <w:u w:val="single"/>
              </w:rPr>
              <w:t>Porównanie</w:t>
            </w:r>
            <w:r w:rsidR="00AB7A84"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p>
          <w:p w14:paraId="5796D592" w14:textId="150660E6" w:rsidR="00F65DA1" w:rsidRPr="00F65DA1" w:rsidRDefault="00F65DA1" w:rsidP="00AB7A84">
            <w:pPr>
              <w:rPr>
                <w:rFonts w:ascii="Arial" w:hAnsi="Arial" w:cs="Arial"/>
                <w:b/>
                <w:bCs/>
                <w:sz w:val="20"/>
                <w:u w:val="single"/>
              </w:rPr>
            </w:pPr>
            <w:r>
              <w:rPr>
                <w:rFonts w:ascii="Arial" w:hAnsi="Arial" w:cs="Arial"/>
                <w:sz w:val="20"/>
              </w:rPr>
              <w:t>Siła i prawdopodobieństwa pozostają na tym samym poziomie.</w:t>
            </w:r>
          </w:p>
          <w:p w14:paraId="12FDA521" w14:textId="43DC4766" w:rsidR="005A520A" w:rsidRPr="00432943" w:rsidRDefault="005A520A" w:rsidP="008471DB">
            <w:pPr>
              <w:rPr>
                <w:rFonts w:ascii="Arial" w:hAnsi="Arial" w:cs="Arial"/>
                <w:sz w:val="20"/>
              </w:rPr>
            </w:pPr>
            <w:r w:rsidRPr="00432943">
              <w:rPr>
                <w:rFonts w:ascii="Arial" w:hAnsi="Arial" w:cs="Arial"/>
                <w:sz w:val="20"/>
              </w:rPr>
              <w:t>Ryzyko pozostaje nadal aktualne i wymaga stałego monitorowania w okresie realizacji Projektu.</w:t>
            </w:r>
            <w:r w:rsidR="00AB7A84">
              <w:rPr>
                <w:rFonts w:ascii="Arial" w:hAnsi="Arial" w:cs="Arial"/>
                <w:sz w:val="20"/>
              </w:rPr>
              <w:t xml:space="preserve"> </w:t>
            </w:r>
          </w:p>
        </w:tc>
      </w:tr>
      <w:bookmarkEnd w:id="0"/>
      <w:tr w:rsidR="008471DB" w:rsidRPr="00432943" w14:paraId="3AA1141D" w14:textId="77777777" w:rsidTr="00022225">
        <w:tc>
          <w:tcPr>
            <w:tcW w:w="3265" w:type="dxa"/>
          </w:tcPr>
          <w:p w14:paraId="51CB9F01" w14:textId="1E63E58D" w:rsidR="008471DB" w:rsidRPr="00432943" w:rsidRDefault="008471DB" w:rsidP="008471DB">
            <w:pPr>
              <w:rPr>
                <w:rFonts w:ascii="Arial" w:hAnsi="Arial" w:cs="Arial"/>
                <w:sz w:val="20"/>
              </w:rPr>
            </w:pPr>
            <w:r w:rsidRPr="00432943">
              <w:rPr>
                <w:rFonts w:ascii="Arial" w:hAnsi="Arial" w:cs="Arial"/>
                <w:sz w:val="20"/>
              </w:rPr>
              <w:lastRenderedPageBreak/>
              <w:t>Ryzyko braku kontroli nad dostosowaniami systemów informatycznych Partnerów</w:t>
            </w:r>
          </w:p>
        </w:tc>
        <w:tc>
          <w:tcPr>
            <w:tcW w:w="1697" w:type="dxa"/>
          </w:tcPr>
          <w:p w14:paraId="0B9FC06F" w14:textId="41EB5512"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0AA6185A" w14:textId="7C2B7937" w:rsidR="008471DB" w:rsidRPr="00432943" w:rsidRDefault="008471DB" w:rsidP="008471DB">
            <w:pPr>
              <w:rPr>
                <w:rFonts w:ascii="Arial" w:hAnsi="Arial" w:cs="Arial"/>
                <w:sz w:val="20"/>
              </w:rPr>
            </w:pPr>
            <w:r w:rsidRPr="00432943">
              <w:rPr>
                <w:rFonts w:ascii="Arial" w:hAnsi="Arial" w:cs="Arial"/>
                <w:sz w:val="20"/>
              </w:rPr>
              <w:t>Niskie</w:t>
            </w:r>
          </w:p>
        </w:tc>
        <w:tc>
          <w:tcPr>
            <w:tcW w:w="2410" w:type="dxa"/>
          </w:tcPr>
          <w:p w14:paraId="33B21836" w14:textId="59DF458E" w:rsidR="002A4AA4" w:rsidRPr="00FF0105" w:rsidRDefault="002A4AA4" w:rsidP="008471DB">
            <w:pPr>
              <w:rPr>
                <w:rFonts w:ascii="Arial" w:hAnsi="Arial" w:cs="Arial"/>
                <w:b/>
                <w:bCs/>
                <w:sz w:val="20"/>
                <w:u w:val="single"/>
              </w:rPr>
            </w:pPr>
            <w:r w:rsidRPr="00FF0105">
              <w:rPr>
                <w:rFonts w:ascii="Arial" w:hAnsi="Arial" w:cs="Arial"/>
                <w:b/>
                <w:bCs/>
                <w:sz w:val="20"/>
                <w:u w:val="single"/>
              </w:rPr>
              <w:t>Podejmowane działania zarządcze:</w:t>
            </w:r>
          </w:p>
          <w:p w14:paraId="180BAC0F" w14:textId="77777777" w:rsidR="0038314B" w:rsidRDefault="008471DB" w:rsidP="008471DB">
            <w:pPr>
              <w:rPr>
                <w:rFonts w:ascii="Arial" w:hAnsi="Arial" w:cs="Arial"/>
                <w:sz w:val="20"/>
              </w:rPr>
            </w:pPr>
            <w:r w:rsidRPr="00432943">
              <w:rPr>
                <w:rFonts w:ascii="Arial" w:hAnsi="Arial" w:cs="Arial"/>
                <w:sz w:val="20"/>
              </w:rPr>
              <w:t>Rozszerzenie zakresu Projektu e-Krew, tak aby nie było konieczności dostosowywania systemów jednostek organizacyjnych publicznej służby krwi do komunikacji z systemem e-Krew w zakresie części medycznej</w:t>
            </w:r>
          </w:p>
          <w:p w14:paraId="7D902AA9" w14:textId="6B51E105" w:rsidR="0038314B" w:rsidRPr="00FF0105" w:rsidRDefault="0038314B" w:rsidP="008471DB">
            <w:pPr>
              <w:rPr>
                <w:rFonts w:ascii="Arial" w:hAnsi="Arial" w:cs="Arial"/>
                <w:b/>
                <w:bCs/>
                <w:sz w:val="20"/>
                <w:u w:val="single"/>
              </w:rPr>
            </w:pPr>
            <w:r w:rsidRPr="00FF0105">
              <w:rPr>
                <w:rFonts w:ascii="Arial" w:hAnsi="Arial" w:cs="Arial"/>
                <w:b/>
                <w:bCs/>
                <w:sz w:val="20"/>
                <w:u w:val="single"/>
              </w:rPr>
              <w:t>Spodziewane lub faktyczne efekty działania</w:t>
            </w:r>
          </w:p>
          <w:p w14:paraId="35E87B98" w14:textId="4807A045" w:rsidR="002705DF" w:rsidRDefault="0038314B" w:rsidP="008471DB">
            <w:pPr>
              <w:rPr>
                <w:rFonts w:ascii="Arial" w:hAnsi="Arial" w:cs="Arial"/>
                <w:sz w:val="20"/>
              </w:rPr>
            </w:pPr>
            <w:r>
              <w:rPr>
                <w:rFonts w:ascii="Arial" w:hAnsi="Arial" w:cs="Arial"/>
                <w:sz w:val="20"/>
              </w:rPr>
              <w:t>E</w:t>
            </w:r>
            <w:r w:rsidR="002705DF" w:rsidRPr="00432943">
              <w:rPr>
                <w:rFonts w:ascii="Arial" w:hAnsi="Arial" w:cs="Arial"/>
                <w:sz w:val="20"/>
              </w:rPr>
              <w:t xml:space="preserve">fektem tych działań było zawarcie w dniu 10.07.2019 r. aneksu </w:t>
            </w:r>
            <w:r w:rsidR="002705DF" w:rsidRPr="00432943">
              <w:rPr>
                <w:rFonts w:ascii="Arial" w:hAnsi="Arial" w:cs="Arial"/>
                <w:sz w:val="20"/>
              </w:rPr>
              <w:lastRenderedPageBreak/>
              <w:t>rozszerzającego zakres merytoryczny projektu (m.in. odejście od integracji z częścią medyczną systemów Partnerów) do Porozumienia o dofinansowanie zawartego z CPPC.</w:t>
            </w:r>
          </w:p>
          <w:p w14:paraId="679C59F8" w14:textId="4E7929AE" w:rsidR="009B31A8" w:rsidRDefault="00972C2C" w:rsidP="008471DB">
            <w:pPr>
              <w:rPr>
                <w:rFonts w:ascii="Arial" w:hAnsi="Arial" w:cs="Arial"/>
                <w:sz w:val="20"/>
              </w:rPr>
            </w:pPr>
            <w:r>
              <w:rPr>
                <w:rFonts w:ascii="Arial" w:hAnsi="Arial" w:cs="Arial"/>
                <w:sz w:val="20"/>
              </w:rPr>
              <w:t xml:space="preserve">Dodatkowo </w:t>
            </w:r>
            <w:r w:rsidR="007D3564">
              <w:rPr>
                <w:rFonts w:ascii="Arial" w:hAnsi="Arial" w:cs="Arial"/>
                <w:sz w:val="20"/>
              </w:rPr>
              <w:t xml:space="preserve">dążymy </w:t>
            </w:r>
            <w:r w:rsidR="00684B01">
              <w:rPr>
                <w:rFonts w:ascii="Arial" w:hAnsi="Arial" w:cs="Arial"/>
                <w:sz w:val="20"/>
              </w:rPr>
              <w:t xml:space="preserve">do wypracowania </w:t>
            </w:r>
            <w:r w:rsidR="006544A9">
              <w:rPr>
                <w:rFonts w:ascii="Arial" w:hAnsi="Arial" w:cs="Arial"/>
                <w:sz w:val="20"/>
              </w:rPr>
              <w:t xml:space="preserve">jednolitych </w:t>
            </w:r>
            <w:r w:rsidR="00E8790D">
              <w:rPr>
                <w:rFonts w:ascii="Arial" w:hAnsi="Arial" w:cs="Arial"/>
                <w:sz w:val="20"/>
              </w:rPr>
              <w:t xml:space="preserve">wymagań </w:t>
            </w:r>
            <w:r w:rsidR="006544A9">
              <w:rPr>
                <w:rFonts w:ascii="Arial" w:hAnsi="Arial" w:cs="Arial"/>
                <w:sz w:val="20"/>
              </w:rPr>
              <w:t xml:space="preserve">dla specyfikacji interfejsu </w:t>
            </w:r>
            <w:r>
              <w:rPr>
                <w:rFonts w:ascii="Arial" w:hAnsi="Arial" w:cs="Arial"/>
                <w:sz w:val="20"/>
              </w:rPr>
              <w:t>uwzględniających</w:t>
            </w:r>
            <w:r w:rsidR="006544A9">
              <w:rPr>
                <w:rFonts w:ascii="Arial" w:hAnsi="Arial" w:cs="Arial"/>
                <w:sz w:val="20"/>
              </w:rPr>
              <w:t xml:space="preserve"> specyficzne potrzeby centrów obsługiwanych przez innych dostawców</w:t>
            </w:r>
            <w:r w:rsidR="00DD3FFA">
              <w:rPr>
                <w:rFonts w:ascii="Arial" w:hAnsi="Arial" w:cs="Arial"/>
                <w:sz w:val="20"/>
              </w:rPr>
              <w:t>.</w:t>
            </w:r>
            <w:r>
              <w:rPr>
                <w:rFonts w:ascii="Arial" w:hAnsi="Arial" w:cs="Arial"/>
                <w:sz w:val="20"/>
              </w:rPr>
              <w:t xml:space="preserve"> </w:t>
            </w:r>
          </w:p>
          <w:p w14:paraId="7CDF6741" w14:textId="505C8045" w:rsidR="00ED53BB" w:rsidRPr="00C33755" w:rsidRDefault="00F65DA1" w:rsidP="008471DB">
            <w:pPr>
              <w:rPr>
                <w:rFonts w:ascii="Arial" w:hAnsi="Arial" w:cs="Arial"/>
                <w:b/>
                <w:bCs/>
                <w:sz w:val="20"/>
                <w:u w:val="single"/>
              </w:rPr>
            </w:pPr>
            <w:r w:rsidRPr="00C33755">
              <w:rPr>
                <w:rFonts w:ascii="Arial" w:hAnsi="Arial" w:cs="Arial"/>
                <w:b/>
                <w:bCs/>
                <w:sz w:val="20"/>
                <w:u w:val="single"/>
              </w:rPr>
              <w:t>Porównanie</w:t>
            </w:r>
            <w:r w:rsidR="00ED53BB" w:rsidRPr="00C33755">
              <w:rPr>
                <w:rFonts w:ascii="Arial" w:hAnsi="Arial" w:cs="Arial"/>
                <w:b/>
                <w:bCs/>
                <w:sz w:val="20"/>
                <w:u w:val="single"/>
              </w:rPr>
              <w:t xml:space="preserve"> siły i prawdopodobieństwa względem poprzedniego raportu</w:t>
            </w:r>
            <w:r w:rsidRPr="00C33755">
              <w:rPr>
                <w:rFonts w:ascii="Arial" w:hAnsi="Arial" w:cs="Arial"/>
                <w:b/>
                <w:bCs/>
                <w:sz w:val="20"/>
                <w:u w:val="single"/>
              </w:rPr>
              <w:t>:</w:t>
            </w:r>
          </w:p>
          <w:p w14:paraId="640F1A9E" w14:textId="7DDD4D62" w:rsidR="00F65DA1" w:rsidRPr="009C72B1" w:rsidRDefault="00F65DA1" w:rsidP="008471DB">
            <w:pPr>
              <w:rPr>
                <w:rFonts w:ascii="Arial" w:hAnsi="Arial" w:cs="Arial"/>
                <w:b/>
                <w:bCs/>
                <w:color w:val="FF0000"/>
                <w:sz w:val="20"/>
                <w:u w:val="single"/>
              </w:rPr>
            </w:pPr>
            <w:r w:rsidRPr="00C33755">
              <w:rPr>
                <w:rFonts w:ascii="Arial" w:hAnsi="Arial" w:cs="Arial"/>
                <w:spacing w:val="-2"/>
                <w:sz w:val="20"/>
                <w:szCs w:val="20"/>
              </w:rPr>
              <w:t>S</w:t>
            </w:r>
            <w:r w:rsidRPr="00C33755">
              <w:rPr>
                <w:rFonts w:ascii="Arial" w:hAnsi="Arial" w:cs="Arial"/>
                <w:sz w:val="20"/>
              </w:rPr>
              <w:t xml:space="preserve">iła i prawdopodobieństwo </w:t>
            </w:r>
            <w:r w:rsidRPr="002360A7">
              <w:rPr>
                <w:rFonts w:ascii="Arial" w:hAnsi="Arial" w:cs="Arial"/>
                <w:sz w:val="20"/>
              </w:rPr>
              <w:t>wystąpienia pozostają na niezmienionym poziomie.</w:t>
            </w:r>
          </w:p>
          <w:p w14:paraId="53E47B3A" w14:textId="430EBB8C" w:rsidR="008471DB" w:rsidRPr="002360A7" w:rsidRDefault="002705DF" w:rsidP="008471DB">
            <w:pPr>
              <w:rPr>
                <w:rFonts w:ascii="Arial" w:hAnsi="Arial" w:cs="Arial"/>
                <w:spacing w:val="-2"/>
                <w:sz w:val="20"/>
                <w:szCs w:val="20"/>
              </w:rPr>
            </w:pPr>
            <w:r w:rsidRPr="00432943">
              <w:rPr>
                <w:rFonts w:ascii="Arial" w:hAnsi="Arial" w:cs="Arial"/>
                <w:sz w:val="20"/>
              </w:rPr>
              <w:t>Ryzyko</w:t>
            </w:r>
            <w:r w:rsidR="00023225" w:rsidRPr="00432943">
              <w:rPr>
                <w:rFonts w:ascii="Arial" w:hAnsi="Arial" w:cs="Arial"/>
                <w:sz w:val="20"/>
              </w:rPr>
              <w:t xml:space="preserve"> </w:t>
            </w:r>
            <w:r w:rsidR="002724C6">
              <w:rPr>
                <w:rFonts w:ascii="Arial" w:hAnsi="Arial" w:cs="Arial"/>
                <w:sz w:val="20"/>
              </w:rPr>
              <w:t>jest</w:t>
            </w:r>
            <w:r w:rsidR="006B79F2" w:rsidRPr="00432943">
              <w:rPr>
                <w:rFonts w:ascii="Arial" w:hAnsi="Arial" w:cs="Arial"/>
                <w:sz w:val="20"/>
              </w:rPr>
              <w:t xml:space="preserve"> aktualne w przypadku tematu integracji z systemami „części szarej” RCKiK</w:t>
            </w:r>
            <w:r w:rsidR="00C94639">
              <w:rPr>
                <w:rFonts w:ascii="Arial" w:hAnsi="Arial" w:cs="Arial"/>
                <w:sz w:val="20"/>
              </w:rPr>
              <w:t>.</w:t>
            </w:r>
            <w:r w:rsidR="006B79F2" w:rsidRPr="00432943">
              <w:rPr>
                <w:rFonts w:ascii="Arial" w:hAnsi="Arial" w:cs="Arial"/>
                <w:sz w:val="20"/>
              </w:rPr>
              <w:t xml:space="preserve"> </w:t>
            </w:r>
            <w:r w:rsidR="00444D5F">
              <w:rPr>
                <w:rFonts w:ascii="Arial" w:hAnsi="Arial" w:cs="Arial"/>
                <w:spacing w:val="-2"/>
                <w:sz w:val="20"/>
                <w:szCs w:val="20"/>
              </w:rPr>
              <w:t>Podczas posiedzenia 21 KS</w:t>
            </w:r>
            <w:r w:rsidR="00542304">
              <w:rPr>
                <w:rFonts w:ascii="Arial" w:hAnsi="Arial" w:cs="Arial"/>
                <w:spacing w:val="-2"/>
                <w:sz w:val="20"/>
                <w:szCs w:val="20"/>
              </w:rPr>
              <w:t xml:space="preserve"> projektu e-Krew, dnia 16 października 2020 r.</w:t>
            </w:r>
            <w:r w:rsidR="00444D5F">
              <w:rPr>
                <w:rFonts w:ascii="Arial" w:hAnsi="Arial" w:cs="Arial"/>
                <w:spacing w:val="-2"/>
                <w:sz w:val="20"/>
                <w:szCs w:val="20"/>
              </w:rPr>
              <w:t xml:space="preserve"> </w:t>
            </w:r>
            <w:r w:rsidR="00542304">
              <w:rPr>
                <w:rFonts w:ascii="Arial" w:hAnsi="Arial" w:cs="Arial"/>
                <w:spacing w:val="-2"/>
                <w:sz w:val="20"/>
                <w:szCs w:val="20"/>
              </w:rPr>
              <w:t>Przewodniczący</w:t>
            </w:r>
            <w:r w:rsidR="00D30AFF">
              <w:rPr>
                <w:rFonts w:ascii="Arial" w:hAnsi="Arial" w:cs="Arial"/>
                <w:spacing w:val="-2"/>
                <w:sz w:val="20"/>
                <w:szCs w:val="20"/>
              </w:rPr>
              <w:t xml:space="preserve"> KS </w:t>
            </w:r>
            <w:r w:rsidR="00352671">
              <w:rPr>
                <w:rFonts w:ascii="Arial" w:hAnsi="Arial" w:cs="Arial"/>
                <w:spacing w:val="-2"/>
                <w:sz w:val="20"/>
                <w:szCs w:val="20"/>
              </w:rPr>
              <w:t>podjął</w:t>
            </w:r>
            <w:r w:rsidR="00D30AFF">
              <w:rPr>
                <w:rFonts w:ascii="Arial" w:hAnsi="Arial" w:cs="Arial"/>
                <w:spacing w:val="-2"/>
                <w:sz w:val="20"/>
                <w:szCs w:val="20"/>
              </w:rPr>
              <w:t xml:space="preserve"> decyzję o zawieszeniu prac </w:t>
            </w:r>
            <w:r w:rsidR="005036B2">
              <w:rPr>
                <w:rFonts w:ascii="Arial" w:hAnsi="Arial" w:cs="Arial"/>
                <w:spacing w:val="-2"/>
                <w:sz w:val="20"/>
                <w:szCs w:val="20"/>
              </w:rPr>
              <w:t xml:space="preserve">nad </w:t>
            </w:r>
            <w:r w:rsidR="00352671">
              <w:rPr>
                <w:rFonts w:ascii="Arial" w:hAnsi="Arial" w:cs="Arial"/>
                <w:spacing w:val="-2"/>
                <w:sz w:val="20"/>
                <w:szCs w:val="20"/>
              </w:rPr>
              <w:t>zintegrowanym</w:t>
            </w:r>
            <w:r w:rsidR="005036B2">
              <w:rPr>
                <w:rFonts w:ascii="Arial" w:hAnsi="Arial" w:cs="Arial"/>
                <w:spacing w:val="-2"/>
                <w:sz w:val="20"/>
                <w:szCs w:val="20"/>
              </w:rPr>
              <w:t xml:space="preserve"> </w:t>
            </w:r>
            <w:r w:rsidR="005E5CB4">
              <w:rPr>
                <w:rFonts w:ascii="Arial" w:hAnsi="Arial" w:cs="Arial"/>
                <w:spacing w:val="-2"/>
                <w:sz w:val="20"/>
                <w:szCs w:val="20"/>
              </w:rPr>
              <w:t xml:space="preserve">systemem w „części szarej” RCKiK oraz powrót do pierwotnej koncepcji integracji Systemu e-Krew z </w:t>
            </w:r>
            <w:r w:rsidR="00F8387E">
              <w:rPr>
                <w:rFonts w:ascii="Arial" w:hAnsi="Arial" w:cs="Arial"/>
                <w:spacing w:val="-2"/>
                <w:sz w:val="20"/>
                <w:szCs w:val="20"/>
              </w:rPr>
              <w:t>„</w:t>
            </w:r>
            <w:r w:rsidR="007E6CB4">
              <w:rPr>
                <w:rFonts w:ascii="Arial" w:hAnsi="Arial" w:cs="Arial"/>
                <w:spacing w:val="-2"/>
                <w:sz w:val="20"/>
                <w:szCs w:val="20"/>
              </w:rPr>
              <w:t>częścią</w:t>
            </w:r>
            <w:r w:rsidR="00F8387E">
              <w:rPr>
                <w:rFonts w:ascii="Arial" w:hAnsi="Arial" w:cs="Arial"/>
                <w:spacing w:val="-2"/>
                <w:sz w:val="20"/>
                <w:szCs w:val="20"/>
              </w:rPr>
              <w:t xml:space="preserve"> szarą” poszczególnych RCKiK oraz IHiT. </w:t>
            </w:r>
          </w:p>
          <w:p w14:paraId="2100E6C0" w14:textId="2819D371" w:rsidR="002724C6" w:rsidRPr="00432943" w:rsidRDefault="002724C6" w:rsidP="008471DB">
            <w:pPr>
              <w:rPr>
                <w:rFonts w:ascii="Arial" w:hAnsi="Arial" w:cs="Arial"/>
                <w:sz w:val="20"/>
              </w:rPr>
            </w:pPr>
          </w:p>
        </w:tc>
      </w:tr>
      <w:tr w:rsidR="008471DB" w:rsidRPr="00432943" w14:paraId="7B84DFAD" w14:textId="77777777" w:rsidTr="00022225">
        <w:tc>
          <w:tcPr>
            <w:tcW w:w="3265" w:type="dxa"/>
          </w:tcPr>
          <w:p w14:paraId="7CC33896" w14:textId="42BE268B" w:rsidR="008471DB" w:rsidRPr="00432943" w:rsidRDefault="008471DB" w:rsidP="008471DB">
            <w:pPr>
              <w:rPr>
                <w:rFonts w:ascii="Arial" w:hAnsi="Arial" w:cs="Arial"/>
                <w:sz w:val="20"/>
              </w:rPr>
            </w:pPr>
            <w:r w:rsidRPr="00CA0546">
              <w:rPr>
                <w:rFonts w:ascii="Arial" w:hAnsi="Arial" w:cs="Arial"/>
                <w:sz w:val="20"/>
              </w:rPr>
              <w:lastRenderedPageBreak/>
              <w:t>Niski poziom jakości danych do migracji</w:t>
            </w:r>
          </w:p>
        </w:tc>
        <w:tc>
          <w:tcPr>
            <w:tcW w:w="1697" w:type="dxa"/>
          </w:tcPr>
          <w:p w14:paraId="685ECDD2" w14:textId="4A4AE7FF"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180AF0E5" w14:textId="5E81CAD2" w:rsidR="008471DB" w:rsidRPr="00432943" w:rsidRDefault="008471DB" w:rsidP="008471DB">
            <w:pPr>
              <w:rPr>
                <w:rFonts w:ascii="Arial" w:hAnsi="Arial" w:cs="Arial"/>
                <w:sz w:val="20"/>
              </w:rPr>
            </w:pPr>
            <w:r w:rsidRPr="00432943">
              <w:rPr>
                <w:rFonts w:ascii="Arial" w:hAnsi="Arial" w:cs="Arial"/>
                <w:sz w:val="20"/>
              </w:rPr>
              <w:t>Wysokie</w:t>
            </w:r>
          </w:p>
        </w:tc>
        <w:tc>
          <w:tcPr>
            <w:tcW w:w="2410" w:type="dxa"/>
          </w:tcPr>
          <w:p w14:paraId="01755A0B" w14:textId="0E6D9AE4" w:rsidR="00E23DDA" w:rsidRPr="00960473" w:rsidRDefault="00E23DDA" w:rsidP="00E23DDA">
            <w:pPr>
              <w:rPr>
                <w:rFonts w:ascii="Arial" w:hAnsi="Arial" w:cs="Arial"/>
                <w:b/>
                <w:bCs/>
                <w:sz w:val="20"/>
                <w:u w:val="single"/>
              </w:rPr>
            </w:pPr>
            <w:r w:rsidRPr="00960473">
              <w:rPr>
                <w:rFonts w:ascii="Arial" w:hAnsi="Arial" w:cs="Arial"/>
                <w:b/>
                <w:bCs/>
                <w:sz w:val="20"/>
                <w:u w:val="single"/>
              </w:rPr>
              <w:t>Podejmowane działania zarządcze:</w:t>
            </w:r>
          </w:p>
          <w:p w14:paraId="0317AB53" w14:textId="420363C7" w:rsidR="008471DB" w:rsidRPr="00432943" w:rsidRDefault="008471DB" w:rsidP="008471DB">
            <w:pPr>
              <w:rPr>
                <w:rFonts w:ascii="Arial" w:hAnsi="Arial" w:cs="Arial"/>
                <w:sz w:val="20"/>
              </w:rPr>
            </w:pPr>
            <w:r w:rsidRPr="00432943">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6973C630" w:rsidR="008471DB" w:rsidRDefault="008471DB" w:rsidP="008471DB">
            <w:pPr>
              <w:rPr>
                <w:rFonts w:ascii="Arial" w:hAnsi="Arial" w:cs="Arial"/>
                <w:sz w:val="20"/>
              </w:rPr>
            </w:pPr>
            <w:r w:rsidRPr="00432943">
              <w:rPr>
                <w:rFonts w:ascii="Arial" w:hAnsi="Arial" w:cs="Arial"/>
                <w:sz w:val="20"/>
              </w:rPr>
              <w:t xml:space="preserve">Aktualizacja zał. 5 do Porozumienia o Partnerstwie w zakresie zadań </w:t>
            </w:r>
            <w:r w:rsidRPr="00432943">
              <w:rPr>
                <w:rFonts w:ascii="Arial" w:hAnsi="Arial" w:cs="Arial"/>
                <w:sz w:val="20"/>
              </w:rPr>
              <w:lastRenderedPageBreak/>
              <w:t>do wykonania po stronie Partnerów.</w:t>
            </w:r>
          </w:p>
          <w:p w14:paraId="19870D49" w14:textId="0FBDCFD7" w:rsidR="00DA2246" w:rsidRDefault="00DA2246" w:rsidP="008471DB">
            <w:pPr>
              <w:rPr>
                <w:rFonts w:ascii="Arial" w:hAnsi="Arial" w:cs="Arial"/>
                <w:sz w:val="20"/>
              </w:rPr>
            </w:pPr>
            <w:r>
              <w:rPr>
                <w:rFonts w:ascii="Arial" w:hAnsi="Arial" w:cs="Arial"/>
                <w:sz w:val="20"/>
              </w:rPr>
              <w:t>U</w:t>
            </w:r>
            <w:r w:rsidRPr="00DA2246">
              <w:rPr>
                <w:rFonts w:ascii="Arial" w:hAnsi="Arial" w:cs="Arial"/>
                <w:sz w:val="20"/>
              </w:rPr>
              <w:t>stalenie</w:t>
            </w:r>
            <w:r>
              <w:rPr>
                <w:rFonts w:ascii="Arial" w:hAnsi="Arial" w:cs="Arial"/>
                <w:sz w:val="20"/>
              </w:rPr>
              <w:t xml:space="preserve"> we współpracy z Partnerami:</w:t>
            </w:r>
            <w:r w:rsidRPr="00DA2246">
              <w:rPr>
                <w:rFonts w:ascii="Arial" w:hAnsi="Arial" w:cs="Arial"/>
                <w:sz w:val="20"/>
              </w:rPr>
              <w:t xml:space="preserve"> reguł migracji</w:t>
            </w:r>
            <w:r>
              <w:rPr>
                <w:rFonts w:ascii="Arial" w:hAnsi="Arial" w:cs="Arial"/>
                <w:sz w:val="20"/>
              </w:rPr>
              <w:t xml:space="preserve"> i </w:t>
            </w:r>
            <w:r w:rsidRPr="00DA2246">
              <w:rPr>
                <w:rFonts w:ascii="Arial" w:hAnsi="Arial" w:cs="Arial"/>
                <w:sz w:val="20"/>
              </w:rPr>
              <w:t>scalania kartotek, opisanie atrybutów, wskaza</w:t>
            </w:r>
            <w:r>
              <w:rPr>
                <w:rFonts w:ascii="Arial" w:hAnsi="Arial" w:cs="Arial"/>
                <w:sz w:val="20"/>
              </w:rPr>
              <w:t>nie</w:t>
            </w:r>
            <w:r w:rsidRPr="00DA2246">
              <w:rPr>
                <w:rFonts w:ascii="Arial" w:hAnsi="Arial" w:cs="Arial"/>
                <w:sz w:val="20"/>
              </w:rPr>
              <w:t xml:space="preserve"> danych mało używanych, archiwalnych, niepotrzebnych, kluczowych, określenie podejścia do deduplikacji danych</w:t>
            </w:r>
            <w:r>
              <w:rPr>
                <w:rFonts w:ascii="Arial" w:hAnsi="Arial" w:cs="Arial"/>
                <w:sz w:val="20"/>
              </w:rPr>
              <w:t>.</w:t>
            </w:r>
          </w:p>
          <w:p w14:paraId="69BA945B" w14:textId="77777777" w:rsidR="00DA2246" w:rsidRPr="00960473" w:rsidRDefault="00DA2246" w:rsidP="00DA2246">
            <w:pPr>
              <w:rPr>
                <w:rFonts w:ascii="Arial" w:hAnsi="Arial" w:cs="Arial"/>
                <w:b/>
                <w:bCs/>
                <w:sz w:val="20"/>
                <w:u w:val="single"/>
              </w:rPr>
            </w:pPr>
            <w:r w:rsidRPr="00960473">
              <w:rPr>
                <w:rFonts w:ascii="Arial" w:hAnsi="Arial" w:cs="Arial"/>
                <w:b/>
                <w:bCs/>
                <w:sz w:val="20"/>
                <w:u w:val="single"/>
              </w:rPr>
              <w:t>Spodziewane lub faktyczne efekty działania</w:t>
            </w:r>
          </w:p>
          <w:p w14:paraId="07081050" w14:textId="77777777" w:rsidR="00DA2246" w:rsidRDefault="00DA2246" w:rsidP="008471DB">
            <w:pPr>
              <w:rPr>
                <w:rFonts w:ascii="Arial" w:hAnsi="Arial" w:cs="Arial"/>
                <w:sz w:val="20"/>
              </w:rPr>
            </w:pPr>
            <w:r>
              <w:rPr>
                <w:rFonts w:ascii="Arial" w:hAnsi="Arial" w:cs="Arial"/>
                <w:sz w:val="20"/>
              </w:rPr>
              <w:t>Docelowo spodziewamy się poprawienia jakości danych do migracji, tj. wyeliminowanie</w:t>
            </w:r>
            <w:r w:rsidRPr="00DA2246">
              <w:rPr>
                <w:rFonts w:ascii="Arial" w:hAnsi="Arial" w:cs="Arial"/>
                <w:sz w:val="20"/>
              </w:rPr>
              <w:t xml:space="preserve"> </w:t>
            </w:r>
            <w:r>
              <w:rPr>
                <w:rFonts w:ascii="Arial" w:hAnsi="Arial" w:cs="Arial"/>
                <w:sz w:val="20"/>
              </w:rPr>
              <w:t>braków</w:t>
            </w:r>
            <w:r w:rsidRPr="00DA2246">
              <w:rPr>
                <w:rFonts w:ascii="Arial" w:hAnsi="Arial" w:cs="Arial"/>
                <w:sz w:val="20"/>
              </w:rPr>
              <w:t xml:space="preserve">, </w:t>
            </w:r>
            <w:r>
              <w:rPr>
                <w:rFonts w:ascii="Arial" w:hAnsi="Arial" w:cs="Arial"/>
                <w:sz w:val="20"/>
              </w:rPr>
              <w:t>uspójnienie</w:t>
            </w:r>
            <w:r w:rsidRPr="00DA2246">
              <w:rPr>
                <w:rFonts w:ascii="Arial" w:hAnsi="Arial" w:cs="Arial"/>
                <w:sz w:val="20"/>
              </w:rPr>
              <w:t xml:space="preserve"> danych,</w:t>
            </w:r>
            <w:r>
              <w:rPr>
                <w:rFonts w:ascii="Arial" w:hAnsi="Arial" w:cs="Arial"/>
                <w:sz w:val="20"/>
              </w:rPr>
              <w:t xml:space="preserve"> poprawienie błędnych</w:t>
            </w:r>
            <w:r w:rsidRPr="00DA2246">
              <w:rPr>
                <w:rFonts w:ascii="Arial" w:hAnsi="Arial" w:cs="Arial"/>
                <w:sz w:val="20"/>
              </w:rPr>
              <w:t xml:space="preserve"> dan</w:t>
            </w:r>
            <w:r>
              <w:rPr>
                <w:rFonts w:ascii="Arial" w:hAnsi="Arial" w:cs="Arial"/>
                <w:sz w:val="20"/>
              </w:rPr>
              <w:t>ych</w:t>
            </w:r>
            <w:r w:rsidRPr="00DA2246">
              <w:rPr>
                <w:rFonts w:ascii="Arial" w:hAnsi="Arial" w:cs="Arial"/>
                <w:sz w:val="20"/>
              </w:rPr>
              <w:t>.</w:t>
            </w:r>
          </w:p>
          <w:p w14:paraId="6A400080" w14:textId="01D166C1" w:rsidR="0034382D" w:rsidRDefault="00F65DA1" w:rsidP="008471DB">
            <w:pPr>
              <w:rPr>
                <w:rFonts w:ascii="Arial" w:hAnsi="Arial" w:cs="Arial"/>
                <w:b/>
                <w:bCs/>
                <w:sz w:val="20"/>
                <w:u w:val="single"/>
              </w:rPr>
            </w:pPr>
            <w:r>
              <w:rPr>
                <w:rFonts w:ascii="Arial" w:hAnsi="Arial" w:cs="Arial"/>
                <w:b/>
                <w:bCs/>
                <w:sz w:val="20"/>
                <w:u w:val="single"/>
              </w:rPr>
              <w:t xml:space="preserve">Porównanie </w:t>
            </w:r>
            <w:r w:rsidR="00DA2246" w:rsidRPr="00F65DA1">
              <w:rPr>
                <w:rFonts w:ascii="Arial" w:hAnsi="Arial" w:cs="Arial"/>
                <w:b/>
                <w:bCs/>
                <w:sz w:val="20"/>
                <w:u w:val="single"/>
              </w:rPr>
              <w:t>siły i prawdopodobieństwa względem poprzedniego raportu</w:t>
            </w:r>
            <w:r>
              <w:rPr>
                <w:rFonts w:ascii="Arial" w:hAnsi="Arial" w:cs="Arial"/>
                <w:b/>
                <w:bCs/>
                <w:sz w:val="20"/>
                <w:u w:val="single"/>
              </w:rPr>
              <w:t>:</w:t>
            </w:r>
          </w:p>
          <w:p w14:paraId="208DBF06" w14:textId="088E78F7" w:rsidR="00F65DA1" w:rsidRPr="008628CD" w:rsidRDefault="00F65DA1" w:rsidP="008471DB">
            <w:pPr>
              <w:rPr>
                <w:rFonts w:ascii="Arial" w:hAnsi="Arial" w:cs="Arial"/>
                <w:b/>
                <w:bCs/>
                <w:color w:val="FF0000"/>
                <w:sz w:val="20"/>
                <w:u w:val="single"/>
              </w:rPr>
            </w:pPr>
            <w:r>
              <w:rPr>
                <w:rFonts w:ascii="Arial" w:hAnsi="Arial" w:cs="Arial"/>
                <w:spacing w:val="-2"/>
                <w:sz w:val="20"/>
                <w:szCs w:val="20"/>
              </w:rPr>
              <w:t>S</w:t>
            </w:r>
            <w:r>
              <w:rPr>
                <w:rFonts w:ascii="Arial" w:hAnsi="Arial" w:cs="Arial"/>
                <w:sz w:val="20"/>
              </w:rPr>
              <w:t>iła i prawdopodobieństwo wystąpienia pozostają na niezmienionym poziomie.</w:t>
            </w:r>
          </w:p>
          <w:p w14:paraId="5B1BFB9D" w14:textId="77777777" w:rsidR="008471DB" w:rsidRDefault="002705DF" w:rsidP="008471DB">
            <w:pPr>
              <w:rPr>
                <w:rFonts w:ascii="Arial" w:hAnsi="Arial" w:cs="Arial"/>
                <w:sz w:val="20"/>
              </w:rPr>
            </w:pPr>
            <w:r w:rsidRPr="00432943">
              <w:rPr>
                <w:rFonts w:ascii="Arial" w:hAnsi="Arial" w:cs="Arial"/>
                <w:sz w:val="20"/>
              </w:rPr>
              <w:t>Status ryzyka (aktywne) bez zmian w stosunku do poprzedniego okresu sprawozdawczego.</w:t>
            </w:r>
          </w:p>
          <w:p w14:paraId="76C8417A" w14:textId="446E443B" w:rsidR="00DA2246" w:rsidRPr="00432943" w:rsidRDefault="00DA2246" w:rsidP="008471DB">
            <w:pPr>
              <w:rPr>
                <w:rFonts w:ascii="Arial" w:hAnsi="Arial" w:cs="Arial"/>
                <w:sz w:val="20"/>
              </w:rPr>
            </w:pPr>
          </w:p>
        </w:tc>
      </w:tr>
      <w:tr w:rsidR="008471DB" w:rsidRPr="00432943" w14:paraId="3D934FB8" w14:textId="77777777" w:rsidTr="00022225">
        <w:tc>
          <w:tcPr>
            <w:tcW w:w="3265" w:type="dxa"/>
          </w:tcPr>
          <w:p w14:paraId="19D5EF0E" w14:textId="30FFBE63" w:rsidR="008471DB" w:rsidRPr="00432943" w:rsidRDefault="008471DB" w:rsidP="008471DB">
            <w:pPr>
              <w:rPr>
                <w:rFonts w:ascii="Arial" w:hAnsi="Arial" w:cs="Arial"/>
                <w:sz w:val="20"/>
              </w:rPr>
            </w:pPr>
            <w:r w:rsidRPr="00432943">
              <w:rPr>
                <w:rFonts w:ascii="Arial" w:hAnsi="Arial" w:cs="Arial"/>
                <w:sz w:val="20"/>
              </w:rPr>
              <w:lastRenderedPageBreak/>
              <w:t>Brak dostępności zasobów w ramach umów body leasing</w:t>
            </w:r>
          </w:p>
        </w:tc>
        <w:tc>
          <w:tcPr>
            <w:tcW w:w="1697" w:type="dxa"/>
          </w:tcPr>
          <w:p w14:paraId="3F40A7CE" w14:textId="2D5D2A9D"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2E725AC3" w14:textId="534A8E0A" w:rsidR="008471DB" w:rsidRPr="00432943" w:rsidRDefault="008471DB" w:rsidP="008471DB">
            <w:pPr>
              <w:rPr>
                <w:rFonts w:ascii="Arial" w:hAnsi="Arial" w:cs="Arial"/>
                <w:sz w:val="20"/>
              </w:rPr>
            </w:pPr>
            <w:r w:rsidRPr="00432943">
              <w:rPr>
                <w:rFonts w:ascii="Arial" w:hAnsi="Arial" w:cs="Arial"/>
                <w:sz w:val="20"/>
              </w:rPr>
              <w:t>Niskie</w:t>
            </w:r>
            <w:r w:rsidR="00B31584" w:rsidRPr="00432943">
              <w:rPr>
                <w:rFonts w:ascii="Arial" w:hAnsi="Arial" w:cs="Arial"/>
                <w:sz w:val="20"/>
              </w:rPr>
              <w:t xml:space="preserve"> </w:t>
            </w:r>
          </w:p>
        </w:tc>
        <w:tc>
          <w:tcPr>
            <w:tcW w:w="2410" w:type="dxa"/>
          </w:tcPr>
          <w:p w14:paraId="5810D5D2" w14:textId="4FB0786B" w:rsidR="00B31584" w:rsidRPr="00960473" w:rsidRDefault="00B31584" w:rsidP="00B31584">
            <w:pPr>
              <w:rPr>
                <w:rFonts w:ascii="Arial" w:hAnsi="Arial" w:cs="Arial"/>
                <w:b/>
                <w:bCs/>
                <w:sz w:val="20"/>
                <w:u w:val="single"/>
              </w:rPr>
            </w:pPr>
            <w:r w:rsidRPr="00960473">
              <w:rPr>
                <w:rFonts w:ascii="Arial" w:hAnsi="Arial" w:cs="Arial"/>
                <w:b/>
                <w:bCs/>
                <w:sz w:val="20"/>
                <w:u w:val="single"/>
              </w:rPr>
              <w:t>Podejmowane działania zarządcze:</w:t>
            </w:r>
          </w:p>
          <w:p w14:paraId="08A296F3" w14:textId="43338F2C" w:rsidR="0089240E" w:rsidRPr="00432943" w:rsidRDefault="00B31584" w:rsidP="008471DB">
            <w:pPr>
              <w:rPr>
                <w:rFonts w:ascii="Arial" w:hAnsi="Arial" w:cs="Arial"/>
                <w:sz w:val="20"/>
              </w:rPr>
            </w:pPr>
            <w:r>
              <w:rPr>
                <w:rFonts w:ascii="Arial" w:hAnsi="Arial" w:cs="Arial"/>
                <w:sz w:val="20"/>
              </w:rPr>
              <w:t xml:space="preserve">Przeprowadzono i </w:t>
            </w:r>
            <w:r w:rsidR="00DE6771" w:rsidRPr="00432943">
              <w:rPr>
                <w:rFonts w:ascii="Arial" w:hAnsi="Arial" w:cs="Arial"/>
                <w:sz w:val="20"/>
              </w:rPr>
              <w:t xml:space="preserve">rozstrzygniętego postępowania </w:t>
            </w:r>
            <w:r w:rsidR="008D4C4F" w:rsidRPr="00432943">
              <w:rPr>
                <w:rFonts w:ascii="Arial" w:hAnsi="Arial" w:cs="Arial"/>
                <w:sz w:val="20"/>
              </w:rPr>
              <w:t xml:space="preserve">o udzielenie zamówienia publicznego pn. „Świadczenie kompleksowych usług z zakresu zapewnienia zasobów ludzkich z branży IT na potrzeby realizacji projektów oraz rozwoju i utrzymania systemów informatycznych </w:t>
            </w:r>
            <w:r w:rsidR="00601023" w:rsidRPr="00432943">
              <w:rPr>
                <w:rFonts w:ascii="Arial" w:hAnsi="Arial" w:cs="Arial"/>
                <w:sz w:val="20"/>
              </w:rPr>
              <w:t>C</w:t>
            </w:r>
            <w:r w:rsidR="00601023">
              <w:rPr>
                <w:rFonts w:ascii="Arial" w:hAnsi="Arial" w:cs="Arial"/>
                <w:sz w:val="20"/>
              </w:rPr>
              <w:t>e</w:t>
            </w:r>
            <w:r w:rsidR="00601023" w:rsidRPr="00432943">
              <w:rPr>
                <w:rFonts w:ascii="Arial" w:hAnsi="Arial" w:cs="Arial"/>
                <w:sz w:val="20"/>
              </w:rPr>
              <w:t>Z</w:t>
            </w:r>
            <w:r w:rsidR="008D4C4F" w:rsidRPr="00432943">
              <w:rPr>
                <w:rFonts w:ascii="Arial" w:hAnsi="Arial" w:cs="Arial"/>
                <w:sz w:val="20"/>
              </w:rPr>
              <w:t>”</w:t>
            </w:r>
            <w:r w:rsidR="00DF782E" w:rsidRPr="00432943">
              <w:rPr>
                <w:rFonts w:ascii="Arial" w:hAnsi="Arial" w:cs="Arial"/>
                <w:sz w:val="20"/>
              </w:rPr>
              <w:t xml:space="preserve"> w ramach którego w II kw. 2019 r. </w:t>
            </w:r>
            <w:r w:rsidR="002705DF" w:rsidRPr="00432943">
              <w:rPr>
                <w:rFonts w:ascii="Arial" w:hAnsi="Arial" w:cs="Arial"/>
                <w:sz w:val="20"/>
              </w:rPr>
              <w:t xml:space="preserve">zawartych zostało 11 umów ramowych z wyłonionymi wykonawcami. </w:t>
            </w:r>
          </w:p>
          <w:p w14:paraId="11E0591C" w14:textId="04960DC9" w:rsidR="003927C6" w:rsidRPr="00432943" w:rsidRDefault="00FB6932" w:rsidP="003927C6">
            <w:pPr>
              <w:rPr>
                <w:rFonts w:ascii="Arial" w:hAnsi="Arial" w:cs="Arial"/>
                <w:sz w:val="20"/>
              </w:rPr>
            </w:pPr>
            <w:r w:rsidRPr="00432943">
              <w:rPr>
                <w:rFonts w:ascii="Arial" w:hAnsi="Arial" w:cs="Arial"/>
                <w:sz w:val="20"/>
              </w:rPr>
              <w:t>W ramach ww. umów</w:t>
            </w:r>
            <w:r w:rsidR="00C341FE" w:rsidRPr="00432943">
              <w:rPr>
                <w:rFonts w:ascii="Arial" w:hAnsi="Arial" w:cs="Arial"/>
                <w:sz w:val="20"/>
              </w:rPr>
              <w:t>,</w:t>
            </w:r>
            <w:r w:rsidRPr="00432943">
              <w:rPr>
                <w:rFonts w:ascii="Arial" w:hAnsi="Arial" w:cs="Arial"/>
                <w:sz w:val="20"/>
              </w:rPr>
              <w:t xml:space="preserve"> w I</w:t>
            </w:r>
            <w:r w:rsidR="00B44457">
              <w:rPr>
                <w:rFonts w:ascii="Arial" w:hAnsi="Arial" w:cs="Arial"/>
                <w:sz w:val="20"/>
              </w:rPr>
              <w:t>V</w:t>
            </w:r>
            <w:r w:rsidRPr="00432943">
              <w:rPr>
                <w:rFonts w:ascii="Arial" w:hAnsi="Arial" w:cs="Arial"/>
                <w:sz w:val="20"/>
              </w:rPr>
              <w:t xml:space="preserve"> kwartale 20</w:t>
            </w:r>
            <w:r w:rsidR="0051451C">
              <w:rPr>
                <w:rFonts w:ascii="Arial" w:hAnsi="Arial" w:cs="Arial"/>
                <w:sz w:val="20"/>
              </w:rPr>
              <w:t>20</w:t>
            </w:r>
            <w:r w:rsidRPr="00432943">
              <w:rPr>
                <w:rFonts w:ascii="Arial" w:hAnsi="Arial" w:cs="Arial"/>
                <w:sz w:val="20"/>
              </w:rPr>
              <w:t xml:space="preserve"> r. zawarto </w:t>
            </w:r>
            <w:r w:rsidR="00F83740">
              <w:rPr>
                <w:rFonts w:ascii="Arial" w:hAnsi="Arial" w:cs="Arial"/>
                <w:sz w:val="20"/>
              </w:rPr>
              <w:t>kolejne</w:t>
            </w:r>
            <w:r w:rsidR="00F90746">
              <w:rPr>
                <w:rFonts w:ascii="Arial" w:hAnsi="Arial" w:cs="Arial"/>
                <w:sz w:val="20"/>
              </w:rPr>
              <w:t xml:space="preserve"> </w:t>
            </w:r>
            <w:r w:rsidR="003927C6" w:rsidRPr="00432943">
              <w:rPr>
                <w:rFonts w:ascii="Arial" w:hAnsi="Arial" w:cs="Arial"/>
                <w:sz w:val="20"/>
              </w:rPr>
              <w:t>um</w:t>
            </w:r>
            <w:r w:rsidR="00F83740">
              <w:rPr>
                <w:rFonts w:ascii="Arial" w:hAnsi="Arial" w:cs="Arial"/>
                <w:sz w:val="20"/>
              </w:rPr>
              <w:t>owy</w:t>
            </w:r>
            <w:r w:rsidR="003927C6" w:rsidRPr="00432943">
              <w:rPr>
                <w:rFonts w:ascii="Arial" w:hAnsi="Arial" w:cs="Arial"/>
                <w:sz w:val="20"/>
              </w:rPr>
              <w:t xml:space="preserve"> </w:t>
            </w:r>
            <w:r w:rsidR="003927C6" w:rsidRPr="00432943">
              <w:rPr>
                <w:rFonts w:ascii="Arial" w:hAnsi="Arial" w:cs="Arial"/>
                <w:sz w:val="20"/>
              </w:rPr>
              <w:lastRenderedPageBreak/>
              <w:t>wykonawcz</w:t>
            </w:r>
            <w:r w:rsidR="0051451C">
              <w:rPr>
                <w:rFonts w:ascii="Arial" w:hAnsi="Arial" w:cs="Arial"/>
                <w:sz w:val="20"/>
              </w:rPr>
              <w:t>e</w:t>
            </w:r>
            <w:r w:rsidR="003927C6" w:rsidRPr="00432943">
              <w:rPr>
                <w:rFonts w:ascii="Arial" w:hAnsi="Arial" w:cs="Arial"/>
                <w:sz w:val="20"/>
              </w:rPr>
              <w:t xml:space="preserve"> dot. świadczenia usług z zakresu zapewnienia zasobów</w:t>
            </w:r>
          </w:p>
          <w:p w14:paraId="00B50CCA" w14:textId="55D4CFDD" w:rsidR="0089240E" w:rsidRDefault="003927C6" w:rsidP="003927C6">
            <w:pPr>
              <w:rPr>
                <w:rFonts w:ascii="Arial" w:hAnsi="Arial" w:cs="Arial"/>
                <w:sz w:val="20"/>
              </w:rPr>
            </w:pPr>
            <w:r w:rsidRPr="00432943">
              <w:rPr>
                <w:rFonts w:ascii="Arial" w:hAnsi="Arial" w:cs="Arial"/>
                <w:sz w:val="20"/>
              </w:rPr>
              <w:t xml:space="preserve">ludzkich przez </w:t>
            </w:r>
            <w:r w:rsidR="00B44457">
              <w:rPr>
                <w:rFonts w:ascii="Arial" w:hAnsi="Arial" w:cs="Arial"/>
                <w:sz w:val="20"/>
              </w:rPr>
              <w:t>6</w:t>
            </w:r>
            <w:r w:rsidRPr="00432943">
              <w:rPr>
                <w:rFonts w:ascii="Arial" w:hAnsi="Arial" w:cs="Arial"/>
                <w:sz w:val="20"/>
              </w:rPr>
              <w:t xml:space="preserve"> specjalistów IT </w:t>
            </w:r>
            <w:r w:rsidR="00E61F0B" w:rsidRPr="00432943">
              <w:rPr>
                <w:rFonts w:ascii="Arial" w:hAnsi="Arial" w:cs="Arial"/>
                <w:sz w:val="20"/>
              </w:rPr>
              <w:t>(w tym:</w:t>
            </w:r>
            <w:r w:rsidR="008010B8">
              <w:rPr>
                <w:rFonts w:ascii="Arial" w:hAnsi="Arial" w:cs="Arial"/>
                <w:sz w:val="20"/>
              </w:rPr>
              <w:t xml:space="preserve"> Anality</w:t>
            </w:r>
            <w:r w:rsidR="004071EC">
              <w:rPr>
                <w:rFonts w:ascii="Arial" w:hAnsi="Arial" w:cs="Arial"/>
                <w:sz w:val="20"/>
              </w:rPr>
              <w:t>cy</w:t>
            </w:r>
            <w:r w:rsidR="008010B8">
              <w:rPr>
                <w:rFonts w:ascii="Arial" w:hAnsi="Arial" w:cs="Arial"/>
                <w:sz w:val="20"/>
              </w:rPr>
              <w:t xml:space="preserve"> </w:t>
            </w:r>
            <w:r w:rsidR="00B44457">
              <w:rPr>
                <w:rFonts w:ascii="Arial" w:hAnsi="Arial" w:cs="Arial"/>
                <w:sz w:val="20"/>
              </w:rPr>
              <w:t>systemowi</w:t>
            </w:r>
            <w:r w:rsidR="00E61F0B" w:rsidRPr="00432943">
              <w:rPr>
                <w:rFonts w:ascii="Arial" w:hAnsi="Arial" w:cs="Arial"/>
                <w:sz w:val="20"/>
              </w:rPr>
              <w:t>)</w:t>
            </w:r>
            <w:r w:rsidR="00B44457">
              <w:rPr>
                <w:rFonts w:ascii="Arial" w:hAnsi="Arial" w:cs="Arial"/>
                <w:sz w:val="20"/>
              </w:rPr>
              <w:t xml:space="preserve"> </w:t>
            </w:r>
            <w:r w:rsidR="003A2344">
              <w:rPr>
                <w:rFonts w:ascii="Arial" w:hAnsi="Arial" w:cs="Arial"/>
                <w:sz w:val="20"/>
              </w:rPr>
              <w:t>–</w:t>
            </w:r>
            <w:r w:rsidR="00B44457">
              <w:rPr>
                <w:rFonts w:ascii="Arial" w:hAnsi="Arial" w:cs="Arial"/>
                <w:sz w:val="20"/>
              </w:rPr>
              <w:t xml:space="preserve"> </w:t>
            </w:r>
            <w:r w:rsidR="003A2344">
              <w:rPr>
                <w:rFonts w:ascii="Arial" w:hAnsi="Arial" w:cs="Arial"/>
                <w:sz w:val="20"/>
              </w:rPr>
              <w:t>przedłużenie kończących się umów by zachować obecnie posiadane zasoby w projekcie</w:t>
            </w:r>
            <w:r w:rsidRPr="00432943">
              <w:rPr>
                <w:rFonts w:ascii="Arial" w:hAnsi="Arial" w:cs="Arial"/>
                <w:sz w:val="20"/>
              </w:rPr>
              <w:t xml:space="preserve">. W </w:t>
            </w:r>
            <w:r w:rsidR="00BD6F8D">
              <w:rPr>
                <w:rFonts w:ascii="Arial" w:hAnsi="Arial" w:cs="Arial"/>
                <w:sz w:val="20"/>
              </w:rPr>
              <w:t>I</w:t>
            </w:r>
            <w:r w:rsidR="00B852C1" w:rsidRPr="00432943">
              <w:rPr>
                <w:rFonts w:ascii="Arial" w:hAnsi="Arial" w:cs="Arial"/>
                <w:sz w:val="20"/>
              </w:rPr>
              <w:t xml:space="preserve">I kwartale </w:t>
            </w:r>
            <w:r w:rsidRPr="00432943">
              <w:rPr>
                <w:rFonts w:ascii="Arial" w:hAnsi="Arial" w:cs="Arial"/>
                <w:sz w:val="20"/>
              </w:rPr>
              <w:t>202</w:t>
            </w:r>
            <w:r w:rsidR="00B80823">
              <w:rPr>
                <w:rFonts w:ascii="Arial" w:hAnsi="Arial" w:cs="Arial"/>
                <w:sz w:val="20"/>
              </w:rPr>
              <w:t>1</w:t>
            </w:r>
            <w:r w:rsidRPr="00432943">
              <w:rPr>
                <w:rFonts w:ascii="Arial" w:hAnsi="Arial" w:cs="Arial"/>
                <w:sz w:val="20"/>
              </w:rPr>
              <w:t xml:space="preserve"> r. </w:t>
            </w:r>
            <w:r w:rsidR="00BD6F8D">
              <w:rPr>
                <w:rFonts w:ascii="Arial" w:hAnsi="Arial" w:cs="Arial"/>
                <w:sz w:val="20"/>
              </w:rPr>
              <w:t xml:space="preserve">przygotowane i </w:t>
            </w:r>
            <w:r w:rsidR="00B80823">
              <w:rPr>
                <w:rFonts w:ascii="Arial" w:hAnsi="Arial" w:cs="Arial"/>
                <w:sz w:val="20"/>
              </w:rPr>
              <w:t xml:space="preserve">zawarte zostały kolejne umowy wykonawcze w celu przedłużenia </w:t>
            </w:r>
            <w:r w:rsidR="00562EC3">
              <w:rPr>
                <w:rFonts w:ascii="Arial" w:hAnsi="Arial" w:cs="Arial"/>
                <w:sz w:val="20"/>
              </w:rPr>
              <w:t>kończących się umów by zachować obecnie posiadane zasoby w projekcie</w:t>
            </w:r>
            <w:r w:rsidR="00B80823">
              <w:rPr>
                <w:rFonts w:ascii="Arial" w:hAnsi="Arial" w:cs="Arial"/>
                <w:sz w:val="20"/>
              </w:rPr>
              <w:t>.</w:t>
            </w:r>
            <w:r w:rsidRPr="00432943">
              <w:rPr>
                <w:rFonts w:ascii="Arial" w:hAnsi="Arial" w:cs="Arial"/>
                <w:sz w:val="20"/>
              </w:rPr>
              <w:t xml:space="preserve"> </w:t>
            </w:r>
          </w:p>
          <w:p w14:paraId="5A3867BE" w14:textId="77777777" w:rsidR="00B31584" w:rsidRPr="00960473" w:rsidRDefault="00B31584" w:rsidP="00B31584">
            <w:pPr>
              <w:rPr>
                <w:rFonts w:ascii="Arial" w:hAnsi="Arial" w:cs="Arial"/>
                <w:b/>
                <w:bCs/>
                <w:sz w:val="20"/>
                <w:u w:val="single"/>
              </w:rPr>
            </w:pPr>
            <w:r w:rsidRPr="00960473">
              <w:rPr>
                <w:rFonts w:ascii="Arial" w:hAnsi="Arial" w:cs="Arial"/>
                <w:b/>
                <w:bCs/>
                <w:sz w:val="20"/>
                <w:u w:val="single"/>
              </w:rPr>
              <w:t>Spodziewane lub faktyczne efekty działania</w:t>
            </w:r>
          </w:p>
          <w:p w14:paraId="107456F3" w14:textId="5743FA84" w:rsidR="00B31584" w:rsidRPr="00F65DA1" w:rsidRDefault="00963DB6" w:rsidP="003927C6">
            <w:pPr>
              <w:rPr>
                <w:rFonts w:ascii="Arial" w:hAnsi="Arial" w:cs="Arial"/>
                <w:sz w:val="20"/>
              </w:rPr>
            </w:pPr>
            <w:r>
              <w:rPr>
                <w:rFonts w:ascii="Arial" w:hAnsi="Arial" w:cs="Arial"/>
                <w:sz w:val="20"/>
              </w:rPr>
              <w:t>Efektem działań zarządczych było p</w:t>
            </w:r>
            <w:r w:rsidR="00B31584">
              <w:rPr>
                <w:rFonts w:ascii="Arial" w:hAnsi="Arial" w:cs="Arial"/>
                <w:sz w:val="20"/>
              </w:rPr>
              <w:t>ozyskanie</w:t>
            </w:r>
            <w:r w:rsidR="00F30016">
              <w:rPr>
                <w:rFonts w:ascii="Arial" w:hAnsi="Arial" w:cs="Arial"/>
                <w:sz w:val="20"/>
              </w:rPr>
              <w:t xml:space="preserve"> oraz utrzymanie</w:t>
            </w:r>
            <w:r w:rsidR="00B31584">
              <w:rPr>
                <w:rFonts w:ascii="Arial" w:hAnsi="Arial" w:cs="Arial"/>
                <w:sz w:val="20"/>
              </w:rPr>
              <w:t xml:space="preserve"> </w:t>
            </w:r>
            <w:r w:rsidR="00B31584" w:rsidRPr="00F65DA1">
              <w:rPr>
                <w:rFonts w:ascii="Arial" w:hAnsi="Arial" w:cs="Arial"/>
                <w:sz w:val="20"/>
              </w:rPr>
              <w:t xml:space="preserve">specjalistów </w:t>
            </w:r>
            <w:r w:rsidR="00F30016">
              <w:rPr>
                <w:rFonts w:ascii="Arial" w:hAnsi="Arial" w:cs="Arial"/>
                <w:sz w:val="20"/>
              </w:rPr>
              <w:t>w</w:t>
            </w:r>
            <w:r w:rsidR="00F30016" w:rsidRPr="00F65DA1">
              <w:rPr>
                <w:rFonts w:ascii="Arial" w:hAnsi="Arial" w:cs="Arial"/>
                <w:sz w:val="20"/>
              </w:rPr>
              <w:t xml:space="preserve"> </w:t>
            </w:r>
            <w:r w:rsidR="00B31584" w:rsidRPr="00F65DA1">
              <w:rPr>
                <w:rFonts w:ascii="Arial" w:hAnsi="Arial" w:cs="Arial"/>
                <w:sz w:val="20"/>
              </w:rPr>
              <w:t>projek</w:t>
            </w:r>
            <w:r w:rsidR="0007295A">
              <w:rPr>
                <w:rFonts w:ascii="Arial" w:hAnsi="Arial" w:cs="Arial"/>
                <w:sz w:val="20"/>
              </w:rPr>
              <w:t>cie</w:t>
            </w:r>
            <w:r w:rsidRPr="00F65DA1">
              <w:rPr>
                <w:rFonts w:ascii="Arial" w:hAnsi="Arial" w:cs="Arial"/>
                <w:sz w:val="20"/>
              </w:rPr>
              <w:t>.</w:t>
            </w:r>
          </w:p>
          <w:p w14:paraId="09E2E2A9" w14:textId="553C6951" w:rsidR="00963DB6" w:rsidRPr="00F65DA1" w:rsidRDefault="00F65DA1" w:rsidP="00963DB6">
            <w:pPr>
              <w:rPr>
                <w:rFonts w:ascii="Arial" w:hAnsi="Arial" w:cs="Arial"/>
                <w:b/>
                <w:bCs/>
                <w:sz w:val="20"/>
                <w:u w:val="single"/>
              </w:rPr>
            </w:pPr>
            <w:r>
              <w:rPr>
                <w:rFonts w:ascii="Arial" w:hAnsi="Arial" w:cs="Arial"/>
                <w:b/>
                <w:bCs/>
                <w:sz w:val="20"/>
                <w:u w:val="single"/>
              </w:rPr>
              <w:t>Porównanie</w:t>
            </w:r>
            <w:r w:rsidR="00963DB6" w:rsidRPr="00F65DA1">
              <w:rPr>
                <w:rFonts w:ascii="Arial" w:hAnsi="Arial" w:cs="Arial"/>
                <w:b/>
                <w:bCs/>
                <w:sz w:val="20"/>
                <w:u w:val="single"/>
              </w:rPr>
              <w:t xml:space="preserve"> siły i prawdopodobieństwa względem poprzedniego raportu</w:t>
            </w:r>
            <w:r w:rsidRPr="00F65DA1">
              <w:rPr>
                <w:rFonts w:ascii="Arial" w:hAnsi="Arial" w:cs="Arial"/>
                <w:b/>
                <w:bCs/>
                <w:sz w:val="20"/>
                <w:u w:val="single"/>
              </w:rPr>
              <w:t>:</w:t>
            </w:r>
          </w:p>
          <w:p w14:paraId="59EC3628" w14:textId="74739732" w:rsidR="00F65DA1" w:rsidRPr="00F65DA1" w:rsidRDefault="00F65DA1" w:rsidP="00963DB6">
            <w:pPr>
              <w:rPr>
                <w:rFonts w:ascii="Arial" w:hAnsi="Arial" w:cs="Arial"/>
                <w:b/>
                <w:bCs/>
                <w:sz w:val="20"/>
                <w:u w:val="single"/>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r w:rsidR="00240FF5">
              <w:rPr>
                <w:rFonts w:ascii="Arial" w:hAnsi="Arial" w:cs="Arial"/>
                <w:sz w:val="20"/>
              </w:rPr>
              <w:t>, aczkolwiek należy odnotować zauważalną mniejsza podaż specjalistów w obszarze programowania backend i frontend w odpowiedzi na zamówienia realizowane przez CeZ.</w:t>
            </w:r>
          </w:p>
          <w:p w14:paraId="237FD152" w14:textId="771D750F" w:rsidR="00963DB6" w:rsidRDefault="00963DB6" w:rsidP="00963DB6">
            <w:pPr>
              <w:rPr>
                <w:rFonts w:ascii="Arial" w:hAnsi="Arial" w:cs="Arial"/>
                <w:b/>
                <w:bCs/>
                <w:sz w:val="20"/>
                <w:u w:val="single"/>
              </w:rPr>
            </w:pPr>
            <w:r>
              <w:rPr>
                <w:rFonts w:ascii="Arial" w:hAnsi="Arial" w:cs="Arial"/>
                <w:sz w:val="20"/>
              </w:rPr>
              <w:t>Natomiast r</w:t>
            </w:r>
            <w:r w:rsidR="002705DF" w:rsidRPr="00432943">
              <w:rPr>
                <w:rFonts w:ascii="Arial" w:hAnsi="Arial" w:cs="Arial"/>
                <w:sz w:val="20"/>
              </w:rPr>
              <w:t xml:space="preserve">yzyko pozostaje aktywne do czasu </w:t>
            </w:r>
            <w:r>
              <w:rPr>
                <w:rFonts w:ascii="Arial" w:hAnsi="Arial" w:cs="Arial"/>
                <w:sz w:val="20"/>
              </w:rPr>
              <w:t xml:space="preserve">zakończenia kolejnych zamówień publicznych. </w:t>
            </w:r>
          </w:p>
          <w:p w14:paraId="7410A4E8" w14:textId="2244D0EB" w:rsidR="002705DF" w:rsidRPr="00FF0105" w:rsidRDefault="002705DF" w:rsidP="008471DB">
            <w:pPr>
              <w:rPr>
                <w:rFonts w:ascii="Arial" w:hAnsi="Arial" w:cs="Arial"/>
                <w:b/>
                <w:bCs/>
                <w:sz w:val="20"/>
                <w:u w:val="single"/>
              </w:rPr>
            </w:pPr>
          </w:p>
        </w:tc>
      </w:tr>
      <w:tr w:rsidR="005A61A2" w:rsidRPr="00432943" w14:paraId="701A17DF" w14:textId="77777777" w:rsidTr="00022225">
        <w:tc>
          <w:tcPr>
            <w:tcW w:w="3265" w:type="dxa"/>
          </w:tcPr>
          <w:p w14:paraId="0908BB4D" w14:textId="40ED3141" w:rsidR="005A61A2" w:rsidRPr="00432943" w:rsidRDefault="005A61A2" w:rsidP="005A61A2">
            <w:pPr>
              <w:rPr>
                <w:rFonts w:ascii="Arial" w:hAnsi="Arial" w:cs="Arial"/>
                <w:sz w:val="20"/>
              </w:rPr>
            </w:pPr>
            <w:r w:rsidRPr="00CA0546">
              <w:rPr>
                <w:rFonts w:ascii="Arial" w:eastAsia="Times New Roman" w:hAnsi="Arial" w:cs="Arial"/>
                <w:sz w:val="20"/>
                <w:lang w:eastAsia="pl-PL"/>
              </w:rPr>
              <w:lastRenderedPageBreak/>
              <w:t>Brak możliwości zintegrowania urządzeń laboratoryjnych CKiK oraz OT z Systemem e-Krew przed zakończeniem prac nad systemem</w:t>
            </w:r>
          </w:p>
        </w:tc>
        <w:tc>
          <w:tcPr>
            <w:tcW w:w="1697" w:type="dxa"/>
          </w:tcPr>
          <w:p w14:paraId="2F061CF1" w14:textId="66876559"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18910439" w14:textId="73480642" w:rsidR="005A61A2" w:rsidRPr="00F65DA1" w:rsidRDefault="005A61A2" w:rsidP="005A61A2">
            <w:pPr>
              <w:rPr>
                <w:rFonts w:ascii="Arial" w:hAnsi="Arial" w:cs="Arial"/>
                <w:sz w:val="20"/>
              </w:rPr>
            </w:pPr>
            <w:r w:rsidRPr="00F65DA1">
              <w:rPr>
                <w:rFonts w:ascii="Arial" w:eastAsia="Times New Roman" w:hAnsi="Arial" w:cs="Arial"/>
                <w:sz w:val="20"/>
                <w:lang w:eastAsia="pl-PL"/>
              </w:rPr>
              <w:t>Średnie</w:t>
            </w:r>
          </w:p>
        </w:tc>
        <w:tc>
          <w:tcPr>
            <w:tcW w:w="2410" w:type="dxa"/>
          </w:tcPr>
          <w:p w14:paraId="649E0383" w14:textId="3F21E9DB" w:rsidR="001279C8" w:rsidRPr="00F65DA1" w:rsidRDefault="001279C8" w:rsidP="00CA0546">
            <w:pPr>
              <w:rPr>
                <w:rFonts w:ascii="Arial" w:hAnsi="Arial" w:cs="Arial"/>
                <w:b/>
                <w:bCs/>
                <w:sz w:val="20"/>
                <w:u w:val="single"/>
              </w:rPr>
            </w:pPr>
            <w:r w:rsidRPr="00F65DA1">
              <w:rPr>
                <w:rFonts w:ascii="Arial" w:hAnsi="Arial" w:cs="Arial"/>
                <w:b/>
                <w:bCs/>
                <w:sz w:val="20"/>
                <w:u w:val="single"/>
              </w:rPr>
              <w:t>Podejmowane działania zarządcze:</w:t>
            </w:r>
          </w:p>
          <w:p w14:paraId="2A4D9184" w14:textId="47534D2A" w:rsidR="001279C8" w:rsidRPr="00F65DA1" w:rsidRDefault="001279C8"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 xml:space="preserve">Przeprowadzenie inwentaryzacji aparatury medycznej oraz zebranie dokumentacji integracyjnej urządzeń (przybliżona liczba wszystkich urządzeń to </w:t>
            </w:r>
            <w:r w:rsidR="00745BB6">
              <w:rPr>
                <w:rFonts w:ascii="Arial" w:eastAsia="Times New Roman" w:hAnsi="Arial" w:cs="Arial"/>
                <w:sz w:val="20"/>
                <w:szCs w:val="20"/>
                <w:lang w:eastAsia="pl-PL"/>
              </w:rPr>
              <w:t>około 900</w:t>
            </w:r>
            <w:r w:rsidRPr="00F65DA1">
              <w:rPr>
                <w:rFonts w:ascii="Arial" w:eastAsia="Times New Roman" w:hAnsi="Arial" w:cs="Arial"/>
                <w:sz w:val="20"/>
                <w:szCs w:val="20"/>
                <w:lang w:eastAsia="pl-PL"/>
              </w:rPr>
              <w:t>, przybliżona liczba producentów urządzeń to 15; przybliżona liczba rodzajów urządzeń 30).</w:t>
            </w:r>
          </w:p>
          <w:p w14:paraId="08650468" w14:textId="01F84DDD" w:rsidR="00AF4703" w:rsidRDefault="001279C8"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lastRenderedPageBreak/>
              <w:t>Opracowanie koncepcji integracji oraz uzyskanie pilotażowego dostępu do aparatury jednego z CKiK a w dalszym kroku podłączenie i zebranie danych z aparatury znajdującej się w CKiK.</w:t>
            </w:r>
            <w:r w:rsidR="00AF4703" w:rsidRPr="00F65DA1">
              <w:rPr>
                <w:rFonts w:ascii="Arial" w:eastAsia="Times New Roman" w:hAnsi="Arial" w:cs="Arial"/>
                <w:sz w:val="20"/>
                <w:szCs w:val="20"/>
                <w:lang w:eastAsia="pl-PL"/>
              </w:rPr>
              <w:t xml:space="preserve"> </w:t>
            </w:r>
            <w:r w:rsidRPr="00F65DA1">
              <w:rPr>
                <w:rFonts w:ascii="Arial" w:eastAsia="Times New Roman" w:hAnsi="Arial" w:cs="Arial"/>
                <w:sz w:val="20"/>
                <w:szCs w:val="20"/>
                <w:lang w:eastAsia="pl-PL"/>
              </w:rPr>
              <w:t>Ponadto</w:t>
            </w:r>
            <w:r w:rsidR="005A61A2" w:rsidRPr="00F65DA1">
              <w:rPr>
                <w:rFonts w:ascii="Arial" w:eastAsia="Times New Roman" w:hAnsi="Arial" w:cs="Arial"/>
                <w:sz w:val="20"/>
                <w:szCs w:val="20"/>
                <w:lang w:eastAsia="pl-PL"/>
              </w:rPr>
              <w:t xml:space="preserve"> </w:t>
            </w:r>
            <w:r w:rsidR="00AF4703" w:rsidRPr="00F65DA1">
              <w:rPr>
                <w:rFonts w:ascii="Arial" w:eastAsia="Times New Roman" w:hAnsi="Arial" w:cs="Arial"/>
                <w:sz w:val="20"/>
                <w:szCs w:val="20"/>
                <w:lang w:eastAsia="pl-PL"/>
              </w:rPr>
              <w:t xml:space="preserve">zaangażowano do projektu </w:t>
            </w:r>
            <w:r w:rsidR="005A61A2" w:rsidRPr="00F65DA1">
              <w:rPr>
                <w:rFonts w:ascii="Arial" w:eastAsia="Times New Roman" w:hAnsi="Arial" w:cs="Arial"/>
                <w:sz w:val="20"/>
                <w:szCs w:val="20"/>
                <w:lang w:eastAsia="pl-PL"/>
              </w:rPr>
              <w:t xml:space="preserve">specjalistów niezbędnych do realizacji zadań </w:t>
            </w:r>
            <w:r w:rsidR="00AF4703" w:rsidRPr="00F65DA1">
              <w:rPr>
                <w:rFonts w:ascii="Arial" w:eastAsia="Times New Roman" w:hAnsi="Arial" w:cs="Arial"/>
                <w:sz w:val="20"/>
                <w:szCs w:val="20"/>
                <w:lang w:eastAsia="pl-PL"/>
              </w:rPr>
              <w:t>integracyjnych</w:t>
            </w:r>
            <w:r w:rsidR="005A61A2" w:rsidRPr="00F65DA1">
              <w:rPr>
                <w:rFonts w:ascii="Arial" w:eastAsia="Times New Roman" w:hAnsi="Arial" w:cs="Arial"/>
                <w:sz w:val="20"/>
                <w:szCs w:val="20"/>
                <w:lang w:eastAsia="pl-PL"/>
              </w:rPr>
              <w:t>.</w:t>
            </w:r>
          </w:p>
          <w:p w14:paraId="62A22429" w14:textId="79DA423B" w:rsidR="003C5037" w:rsidRPr="003C5037" w:rsidRDefault="003C5037" w:rsidP="003C5037">
            <w:pPr>
              <w:rPr>
                <w:rFonts w:ascii="Arial" w:eastAsia="Times New Roman" w:hAnsi="Arial" w:cs="Arial"/>
                <w:sz w:val="20"/>
                <w:szCs w:val="20"/>
                <w:lang w:eastAsia="pl-PL"/>
              </w:rPr>
            </w:pPr>
            <w:r>
              <w:rPr>
                <w:rFonts w:ascii="Arial" w:eastAsia="Times New Roman" w:hAnsi="Arial" w:cs="Arial"/>
                <w:sz w:val="20"/>
                <w:szCs w:val="20"/>
                <w:lang w:eastAsia="pl-PL"/>
              </w:rPr>
              <w:t>Wprowadzono również proces, o</w:t>
            </w:r>
            <w:r w:rsidRPr="003C5037">
              <w:rPr>
                <w:rFonts w:ascii="Arial" w:eastAsia="Times New Roman" w:hAnsi="Arial" w:cs="Arial"/>
                <w:sz w:val="20"/>
                <w:szCs w:val="20"/>
                <w:lang w:eastAsia="pl-PL"/>
              </w:rPr>
              <w:t>ptymaliz</w:t>
            </w:r>
            <w:r>
              <w:rPr>
                <w:rFonts w:ascii="Arial" w:eastAsia="Times New Roman" w:hAnsi="Arial" w:cs="Arial"/>
                <w:sz w:val="20"/>
                <w:szCs w:val="20"/>
                <w:lang w:eastAsia="pl-PL"/>
              </w:rPr>
              <w:t>ujący</w:t>
            </w:r>
            <w:r w:rsidRPr="003C5037">
              <w:rPr>
                <w:rFonts w:ascii="Arial" w:eastAsia="Times New Roman" w:hAnsi="Arial" w:cs="Arial"/>
                <w:sz w:val="20"/>
                <w:szCs w:val="20"/>
                <w:lang w:eastAsia="pl-PL"/>
              </w:rPr>
              <w:t xml:space="preserve"> wdrożenia obszaru urządzeń</w:t>
            </w:r>
            <w:r>
              <w:rPr>
                <w:rFonts w:ascii="Arial" w:eastAsia="Times New Roman" w:hAnsi="Arial" w:cs="Arial"/>
                <w:sz w:val="20"/>
                <w:szCs w:val="20"/>
                <w:lang w:eastAsia="pl-PL"/>
              </w:rPr>
              <w:t>, który</w:t>
            </w:r>
            <w:r w:rsidRPr="003C5037">
              <w:rPr>
                <w:rFonts w:ascii="Arial" w:eastAsia="Times New Roman" w:hAnsi="Arial" w:cs="Arial"/>
                <w:sz w:val="20"/>
                <w:szCs w:val="20"/>
                <w:lang w:eastAsia="pl-PL"/>
              </w:rPr>
              <w:t xml:space="preserve"> jest przeprowadzon</w:t>
            </w:r>
            <w:r>
              <w:rPr>
                <w:rFonts w:ascii="Arial" w:eastAsia="Times New Roman" w:hAnsi="Arial" w:cs="Arial"/>
                <w:sz w:val="20"/>
                <w:szCs w:val="20"/>
                <w:lang w:eastAsia="pl-PL"/>
              </w:rPr>
              <w:t>y</w:t>
            </w:r>
            <w:r w:rsidRPr="003C5037">
              <w:rPr>
                <w:rFonts w:ascii="Arial" w:eastAsia="Times New Roman" w:hAnsi="Arial" w:cs="Arial"/>
                <w:sz w:val="20"/>
                <w:szCs w:val="20"/>
                <w:lang w:eastAsia="pl-PL"/>
              </w:rPr>
              <w:t xml:space="preserve"> na dwóch poziomach:</w:t>
            </w:r>
          </w:p>
          <w:p w14:paraId="0152174F" w14:textId="77777777" w:rsidR="003C5037" w:rsidRPr="003C5037" w:rsidRDefault="003C5037" w:rsidP="003C5037">
            <w:pPr>
              <w:rPr>
                <w:rFonts w:ascii="Arial" w:eastAsia="Times New Roman" w:hAnsi="Arial" w:cs="Arial"/>
                <w:sz w:val="20"/>
                <w:szCs w:val="20"/>
                <w:lang w:eastAsia="pl-PL"/>
              </w:rPr>
            </w:pPr>
            <w:r w:rsidRPr="003C5037">
              <w:rPr>
                <w:rFonts w:ascii="Arial" w:eastAsia="Times New Roman" w:hAnsi="Arial" w:cs="Arial"/>
                <w:sz w:val="20"/>
                <w:szCs w:val="20"/>
                <w:lang w:eastAsia="pl-PL"/>
              </w:rPr>
              <w:t>1. Poziom CKiK. Przed rozpoczęciem prac w danym CKiK lub w trakcie, każde centrum krwiodawstwa ma za zadanie potwierdzić zakres urządzeń, których podłączenie do systemu e-Krew jest kluczowe, żeby zapewnić niczym niezakłóconą i wydajną ciągłość procesów biznesowych RCKiK (obsługę dawcy, zamówień krwi, itp.). Na tym etapie przede wszystkim wyłączane są z zakresu urządzenia planowane do wycofania w nieodległej przyszłości (potwierdzenie jest zgłaszane przez ckik). Potwierdzony z CKiK zakres urządzeń danego centrum po analizie systemowej jest docelowo opisany w postaci historii użytkownika zgłoszonej do prac deweloperskich.</w:t>
            </w:r>
          </w:p>
          <w:p w14:paraId="2DCFB57C" w14:textId="4554E014" w:rsidR="003C5037" w:rsidRPr="00F65DA1" w:rsidRDefault="003C5037" w:rsidP="003C5037">
            <w:pPr>
              <w:rPr>
                <w:rFonts w:ascii="Arial" w:eastAsia="Times New Roman" w:hAnsi="Arial" w:cs="Arial"/>
                <w:sz w:val="20"/>
                <w:szCs w:val="20"/>
                <w:lang w:eastAsia="pl-PL"/>
              </w:rPr>
            </w:pPr>
            <w:r w:rsidRPr="003C5037">
              <w:rPr>
                <w:rFonts w:ascii="Arial" w:eastAsia="Times New Roman" w:hAnsi="Arial" w:cs="Arial"/>
                <w:sz w:val="20"/>
                <w:szCs w:val="20"/>
                <w:lang w:eastAsia="pl-PL"/>
              </w:rPr>
              <w:t>2. Poziom zarządzania projektem (priorytetyzacja MoSCoW). Temat integracji jest bardzo szeroki, więc aby zachować ramy czasowe i budżetowe projektu musimy nadać priorytety urzą</w:t>
            </w:r>
            <w:r w:rsidRPr="003C5037">
              <w:rPr>
                <w:rFonts w:ascii="Arial" w:eastAsia="Times New Roman" w:hAnsi="Arial" w:cs="Arial"/>
                <w:sz w:val="20"/>
                <w:szCs w:val="20"/>
                <w:lang w:eastAsia="pl-PL"/>
              </w:rPr>
              <w:lastRenderedPageBreak/>
              <w:t>dzeniom, tak aby wskazać wyłącznie te krytyczne dla powodzenia projektu oraz przynoszące największe korzyści biznesowe. Tym samym harmonogram integracji urządzeń został podzielony na dwa etapy przedstawione w tabeli poniżej. W pierwszej kolejności realizowana jest integracja I etapu. Etap II obejmuje urządzenia ważne z punktu widzenia biznesowego, ale nie krytyczne. Ich pominięcie może być dolegliwe, dlatego obsługa tych urządzeń może być realizowana w sposób częściowo manualny, ale jako rozwiązanie tymczasowe - docelowo urządzenia te powinny otrzymać możliwość bezpośredniej transmisji z systemem e-Krew z uwagi na potrzebę zapewnienia ergonomii pracy i bezpieczeństwa systemu. Należy pamiętać, że dane z urządzeń zawierają specjalistyczne informacje medyczne, a jakiekolwiek operacje polegające np. na ręcznym przepisaniu danych z urządzenia do systemu są obarczone błędem ludzkim, mogącym nieść poważne konsekwencje dla zdrowia i życia pacjentów. Dlatego w zadaniach projektu przewiduje się integrację również urządzeń z etapu II i zostały wzięte w szczegółowym wyszacowaniu pracochłonności.</w:t>
            </w:r>
          </w:p>
          <w:p w14:paraId="3CAF16EE" w14:textId="77777777" w:rsidR="00AF4703" w:rsidRPr="00F65DA1" w:rsidRDefault="00AF4703" w:rsidP="00CA0546">
            <w:pPr>
              <w:rPr>
                <w:rFonts w:ascii="Arial" w:hAnsi="Arial" w:cs="Arial"/>
                <w:b/>
                <w:bCs/>
                <w:sz w:val="20"/>
                <w:u w:val="single"/>
              </w:rPr>
            </w:pPr>
            <w:r w:rsidRPr="00F65DA1">
              <w:rPr>
                <w:rFonts w:ascii="Arial" w:hAnsi="Arial" w:cs="Arial"/>
                <w:b/>
                <w:bCs/>
                <w:sz w:val="20"/>
                <w:u w:val="single"/>
              </w:rPr>
              <w:t>Spodziewane lub faktyczne efekty działania</w:t>
            </w:r>
          </w:p>
          <w:p w14:paraId="08338CD9" w14:textId="4E81CA94" w:rsidR="00AF4703" w:rsidRDefault="00B03C97"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Przygotowan</w:t>
            </w:r>
            <w:r>
              <w:rPr>
                <w:rFonts w:ascii="Arial" w:eastAsia="Times New Roman" w:hAnsi="Arial" w:cs="Arial"/>
                <w:sz w:val="20"/>
                <w:szCs w:val="20"/>
                <w:lang w:eastAsia="pl-PL"/>
              </w:rPr>
              <w:t>o</w:t>
            </w:r>
            <w:r w:rsidRPr="00F65DA1">
              <w:rPr>
                <w:rFonts w:ascii="Arial" w:eastAsia="Times New Roman" w:hAnsi="Arial" w:cs="Arial"/>
                <w:sz w:val="20"/>
                <w:szCs w:val="20"/>
                <w:lang w:eastAsia="pl-PL"/>
              </w:rPr>
              <w:t xml:space="preserve"> precyzyjn</w:t>
            </w:r>
            <w:r>
              <w:rPr>
                <w:rFonts w:ascii="Arial" w:eastAsia="Times New Roman" w:hAnsi="Arial" w:cs="Arial"/>
                <w:sz w:val="20"/>
                <w:szCs w:val="20"/>
                <w:lang w:eastAsia="pl-PL"/>
              </w:rPr>
              <w:t xml:space="preserve">y </w:t>
            </w:r>
            <w:r w:rsidR="00AF4703" w:rsidRPr="00F65DA1">
              <w:rPr>
                <w:rFonts w:ascii="Arial" w:eastAsia="Times New Roman" w:hAnsi="Arial" w:cs="Arial"/>
                <w:sz w:val="20"/>
                <w:szCs w:val="20"/>
                <w:lang w:eastAsia="pl-PL"/>
              </w:rPr>
              <w:t xml:space="preserve">i </w:t>
            </w:r>
            <w:r w:rsidR="009D56D5" w:rsidRPr="00F65DA1">
              <w:rPr>
                <w:rFonts w:ascii="Arial" w:eastAsia="Times New Roman" w:hAnsi="Arial" w:cs="Arial"/>
                <w:sz w:val="20"/>
                <w:szCs w:val="20"/>
                <w:lang w:eastAsia="pl-PL"/>
              </w:rPr>
              <w:t>wykonaln</w:t>
            </w:r>
            <w:r w:rsidR="009D56D5">
              <w:rPr>
                <w:rFonts w:ascii="Arial" w:eastAsia="Times New Roman" w:hAnsi="Arial" w:cs="Arial"/>
                <w:sz w:val="20"/>
                <w:szCs w:val="20"/>
                <w:lang w:eastAsia="pl-PL"/>
              </w:rPr>
              <w:t xml:space="preserve">y </w:t>
            </w:r>
            <w:r w:rsidR="00AF4703" w:rsidRPr="00F65DA1">
              <w:rPr>
                <w:rFonts w:ascii="Arial" w:eastAsia="Times New Roman" w:hAnsi="Arial" w:cs="Arial"/>
                <w:sz w:val="20"/>
                <w:szCs w:val="20"/>
                <w:lang w:eastAsia="pl-PL"/>
              </w:rPr>
              <w:t xml:space="preserve">przed zakończeniem projektu </w:t>
            </w:r>
            <w:r w:rsidR="00AF4703" w:rsidRPr="00F65DA1">
              <w:rPr>
                <w:rFonts w:ascii="Arial" w:eastAsia="Times New Roman" w:hAnsi="Arial" w:cs="Arial"/>
                <w:sz w:val="20"/>
                <w:szCs w:val="20"/>
                <w:lang w:eastAsia="pl-PL"/>
              </w:rPr>
              <w:lastRenderedPageBreak/>
              <w:t>harmonogramu prac a docelowo przeprowadzenie integracji we wszystkich CKiK i IHiT.</w:t>
            </w:r>
          </w:p>
          <w:p w14:paraId="7961F0EC" w14:textId="46101896" w:rsidR="004D1CA8" w:rsidRDefault="004D1CA8" w:rsidP="00CA0546">
            <w:pPr>
              <w:rPr>
                <w:rFonts w:ascii="Arial" w:eastAsia="Times New Roman" w:hAnsi="Arial" w:cs="Arial"/>
                <w:sz w:val="20"/>
                <w:szCs w:val="20"/>
                <w:lang w:eastAsia="pl-PL"/>
              </w:rPr>
            </w:pPr>
            <w:r>
              <w:rPr>
                <w:rFonts w:ascii="Arial" w:eastAsia="Times New Roman" w:hAnsi="Arial" w:cs="Arial"/>
                <w:sz w:val="20"/>
                <w:szCs w:val="20"/>
                <w:lang w:eastAsia="pl-PL"/>
              </w:rPr>
              <w:t xml:space="preserve">Przygotowano oszacowanie pracochłonności </w:t>
            </w:r>
            <w:r w:rsidR="00D754EC">
              <w:rPr>
                <w:rFonts w:ascii="Arial" w:eastAsia="Times New Roman" w:hAnsi="Arial" w:cs="Arial"/>
                <w:sz w:val="20"/>
                <w:szCs w:val="20"/>
                <w:lang w:eastAsia="pl-PL"/>
              </w:rPr>
              <w:t>zadań oraz</w:t>
            </w:r>
            <w:r w:rsidR="00A64A34">
              <w:rPr>
                <w:rFonts w:ascii="Arial" w:eastAsia="Times New Roman" w:hAnsi="Arial" w:cs="Arial"/>
                <w:sz w:val="20"/>
                <w:szCs w:val="20"/>
                <w:lang w:eastAsia="pl-PL"/>
              </w:rPr>
              <w:t xml:space="preserve"> </w:t>
            </w:r>
            <w:r w:rsidR="00245296">
              <w:rPr>
                <w:rFonts w:ascii="Arial" w:eastAsia="Times New Roman" w:hAnsi="Arial" w:cs="Arial"/>
                <w:sz w:val="20"/>
                <w:szCs w:val="20"/>
                <w:lang w:eastAsia="pl-PL"/>
              </w:rPr>
              <w:t>uzasadnieni</w:t>
            </w:r>
            <w:r w:rsidR="00F95685">
              <w:rPr>
                <w:rFonts w:ascii="Arial" w:eastAsia="Times New Roman" w:hAnsi="Arial" w:cs="Arial"/>
                <w:sz w:val="20"/>
                <w:szCs w:val="20"/>
                <w:lang w:eastAsia="pl-PL"/>
              </w:rPr>
              <w:t xml:space="preserve">e zaangażowania dodatkowych </w:t>
            </w:r>
            <w:r w:rsidR="000F14F7">
              <w:rPr>
                <w:rFonts w:ascii="Arial" w:eastAsia="Times New Roman" w:hAnsi="Arial" w:cs="Arial"/>
                <w:sz w:val="20"/>
                <w:szCs w:val="20"/>
                <w:lang w:eastAsia="pl-PL"/>
              </w:rPr>
              <w:t>specjalistów</w:t>
            </w:r>
            <w:r w:rsidR="009C6A45">
              <w:rPr>
                <w:rFonts w:ascii="Arial" w:eastAsia="Times New Roman" w:hAnsi="Arial" w:cs="Arial"/>
                <w:sz w:val="20"/>
                <w:szCs w:val="20"/>
                <w:lang w:eastAsia="pl-PL"/>
              </w:rPr>
              <w:t xml:space="preserve"> do </w:t>
            </w:r>
            <w:r w:rsidR="004F5A2A">
              <w:rPr>
                <w:rFonts w:ascii="Arial" w:eastAsia="Times New Roman" w:hAnsi="Arial" w:cs="Arial"/>
                <w:sz w:val="20"/>
                <w:szCs w:val="20"/>
                <w:lang w:eastAsia="pl-PL"/>
              </w:rPr>
              <w:t xml:space="preserve">prac nad zakresem zadania. Uzasadnienie jest częścią </w:t>
            </w:r>
            <w:r w:rsidR="00A4459E">
              <w:rPr>
                <w:rFonts w:ascii="Arial" w:eastAsia="Times New Roman" w:hAnsi="Arial" w:cs="Arial"/>
                <w:sz w:val="20"/>
                <w:szCs w:val="20"/>
                <w:lang w:eastAsia="pl-PL"/>
              </w:rPr>
              <w:t>wniosku o zmiany w projekcie procedowanym aktualnie w CPPC.</w:t>
            </w:r>
          </w:p>
          <w:p w14:paraId="728C0609" w14:textId="76454988" w:rsidR="0008793C" w:rsidRPr="00F65DA1" w:rsidRDefault="0008793C" w:rsidP="00CA0546">
            <w:pPr>
              <w:rPr>
                <w:rFonts w:ascii="Arial" w:eastAsia="Times New Roman" w:hAnsi="Arial" w:cs="Arial"/>
                <w:sz w:val="20"/>
                <w:szCs w:val="20"/>
                <w:lang w:eastAsia="pl-PL"/>
              </w:rPr>
            </w:pPr>
            <w:r>
              <w:rPr>
                <w:rFonts w:ascii="Arial" w:eastAsia="Times New Roman" w:hAnsi="Arial" w:cs="Arial"/>
                <w:sz w:val="20"/>
                <w:szCs w:val="20"/>
                <w:lang w:eastAsia="pl-PL"/>
              </w:rPr>
              <w:t>Zaangażowanie dodatkowych specjalistów pozwoliło</w:t>
            </w:r>
            <w:r w:rsidR="009C33BC">
              <w:rPr>
                <w:rFonts w:ascii="Arial" w:eastAsia="Times New Roman" w:hAnsi="Arial" w:cs="Arial"/>
                <w:sz w:val="20"/>
                <w:szCs w:val="20"/>
                <w:lang w:eastAsia="pl-PL"/>
              </w:rPr>
              <w:t xml:space="preserve"> na zwiększenie dynamiki prac, aczkolwiek należy zauważyć że z uwagi na niską podaż kompetencji na rynku</w:t>
            </w:r>
            <w:r w:rsidR="00180270">
              <w:rPr>
                <w:rFonts w:ascii="Arial" w:eastAsia="Times New Roman" w:hAnsi="Arial" w:cs="Arial"/>
                <w:sz w:val="20"/>
                <w:szCs w:val="20"/>
                <w:lang w:eastAsia="pl-PL"/>
              </w:rPr>
              <w:t>, do dnia nie możliwe było skompletowanie oczekiwanego pełnego składu zespołu.</w:t>
            </w:r>
          </w:p>
          <w:p w14:paraId="7C872AB1" w14:textId="450F94C6" w:rsidR="00AF4703" w:rsidRPr="00F65DA1" w:rsidRDefault="00F65DA1" w:rsidP="00CA0546">
            <w:pPr>
              <w:rPr>
                <w:rFonts w:ascii="Arial" w:eastAsia="Times New Roman" w:hAnsi="Arial" w:cs="Arial"/>
                <w:sz w:val="20"/>
                <w:szCs w:val="20"/>
                <w:lang w:eastAsia="pl-PL"/>
              </w:rPr>
            </w:pPr>
            <w:r>
              <w:rPr>
                <w:rFonts w:ascii="Arial" w:hAnsi="Arial" w:cs="Arial"/>
                <w:b/>
                <w:bCs/>
                <w:sz w:val="20"/>
                <w:u w:val="single"/>
              </w:rPr>
              <w:t>Porównanie</w:t>
            </w:r>
            <w:r w:rsidR="00AF4703"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r w:rsidR="005A61A2" w:rsidRPr="00F65DA1">
              <w:rPr>
                <w:rFonts w:ascii="Arial" w:eastAsia="Times New Roman" w:hAnsi="Arial" w:cs="Arial"/>
                <w:sz w:val="20"/>
                <w:szCs w:val="20"/>
                <w:lang w:eastAsia="pl-PL"/>
              </w:rPr>
              <w:t xml:space="preserve"> </w:t>
            </w:r>
          </w:p>
          <w:p w14:paraId="0E5BBACE" w14:textId="687DCF65" w:rsidR="00AF4703" w:rsidRPr="00F65DA1" w:rsidRDefault="00AF4703" w:rsidP="00CA0546">
            <w:pPr>
              <w:rPr>
                <w:rFonts w:ascii="Arial" w:eastAsia="Times New Roman" w:hAnsi="Arial" w:cs="Arial"/>
                <w:sz w:val="20"/>
                <w:szCs w:val="20"/>
                <w:lang w:eastAsia="pl-PL"/>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p>
        </w:tc>
      </w:tr>
      <w:tr w:rsidR="005A61A2" w:rsidRPr="00432943" w14:paraId="011FA52F" w14:textId="77777777" w:rsidTr="00022225">
        <w:tc>
          <w:tcPr>
            <w:tcW w:w="3265" w:type="dxa"/>
          </w:tcPr>
          <w:p w14:paraId="39C6EDCC" w14:textId="2D26D5E7" w:rsidR="005A61A2" w:rsidRPr="00432943" w:rsidRDefault="005A61A2" w:rsidP="005A61A2">
            <w:pPr>
              <w:rPr>
                <w:rFonts w:ascii="Arial" w:hAnsi="Arial" w:cs="Arial"/>
                <w:sz w:val="20"/>
              </w:rPr>
            </w:pPr>
            <w:r w:rsidRPr="00CA0546">
              <w:rPr>
                <w:rFonts w:ascii="Arial" w:eastAsia="Times New Roman" w:hAnsi="Arial" w:cs="Arial"/>
                <w:sz w:val="20"/>
                <w:lang w:eastAsia="pl-PL"/>
              </w:rPr>
              <w:lastRenderedPageBreak/>
              <w:t>Ryzyko ograniczonego dostępu do danych zlokalizowanych w bazach danych systemów lokalnych w CKiK</w:t>
            </w:r>
          </w:p>
        </w:tc>
        <w:tc>
          <w:tcPr>
            <w:tcW w:w="1697" w:type="dxa"/>
          </w:tcPr>
          <w:p w14:paraId="1F9D7C55" w14:textId="45E8BA56"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2D01D3A3" w14:textId="581D820F" w:rsidR="00AF4703" w:rsidRDefault="00985DE0" w:rsidP="00AF4703">
            <w:pPr>
              <w:rPr>
                <w:rFonts w:ascii="Arial" w:eastAsia="Times New Roman" w:hAnsi="Arial" w:cs="Arial"/>
                <w:sz w:val="20"/>
                <w:lang w:eastAsia="pl-PL"/>
              </w:rPr>
            </w:pPr>
            <w:r>
              <w:rPr>
                <w:rFonts w:ascii="Arial" w:eastAsia="Times New Roman" w:hAnsi="Arial" w:cs="Arial"/>
                <w:sz w:val="20"/>
                <w:lang w:eastAsia="pl-PL"/>
              </w:rPr>
              <w:t>Wysokie</w:t>
            </w:r>
          </w:p>
          <w:p w14:paraId="77B79ED2" w14:textId="0C7D161B" w:rsidR="005A61A2" w:rsidRPr="009F42EC" w:rsidRDefault="005A61A2" w:rsidP="00E8460F">
            <w:pPr>
              <w:rPr>
                <w:rFonts w:ascii="Arial" w:eastAsia="Times New Roman" w:hAnsi="Arial" w:cs="Arial"/>
                <w:sz w:val="20"/>
                <w:lang w:eastAsia="pl-PL"/>
              </w:rPr>
            </w:pPr>
          </w:p>
        </w:tc>
        <w:tc>
          <w:tcPr>
            <w:tcW w:w="2410" w:type="dxa"/>
          </w:tcPr>
          <w:p w14:paraId="7C2B27D9" w14:textId="13154F34" w:rsidR="00AF4703" w:rsidRPr="00960473" w:rsidRDefault="00AF4703" w:rsidP="00CA0546">
            <w:pPr>
              <w:rPr>
                <w:rFonts w:ascii="Arial" w:hAnsi="Arial" w:cs="Arial"/>
                <w:b/>
                <w:bCs/>
                <w:sz w:val="20"/>
                <w:u w:val="single"/>
              </w:rPr>
            </w:pPr>
            <w:r w:rsidRPr="00960473">
              <w:rPr>
                <w:rFonts w:ascii="Arial" w:hAnsi="Arial" w:cs="Arial"/>
                <w:b/>
                <w:bCs/>
                <w:sz w:val="20"/>
                <w:u w:val="single"/>
              </w:rPr>
              <w:t>Podejmowane działania zarządcze:</w:t>
            </w:r>
          </w:p>
          <w:p w14:paraId="3487A931" w14:textId="6CFA7130" w:rsidR="005A61A2" w:rsidRPr="00500C1B" w:rsidRDefault="005A61A2" w:rsidP="00CA0546">
            <w:pPr>
              <w:pStyle w:val="Legenda"/>
              <w:rPr>
                <w:rFonts w:ascii="Arial" w:eastAsia="Times New Roman" w:hAnsi="Arial" w:cs="Arial"/>
                <w:b w:val="0"/>
                <w:bCs w:val="0"/>
                <w:kern w:val="0"/>
                <w:sz w:val="20"/>
                <w:lang w:eastAsia="pl-PL"/>
              </w:rPr>
            </w:pPr>
            <w:r w:rsidRPr="009F42EC">
              <w:rPr>
                <w:rFonts w:ascii="Arial" w:eastAsia="Times New Roman" w:hAnsi="Arial" w:cs="Arial"/>
                <w:b w:val="0"/>
                <w:bCs w:val="0"/>
                <w:kern w:val="0"/>
                <w:sz w:val="20"/>
                <w:lang w:eastAsia="pl-PL"/>
              </w:rPr>
              <w:t xml:space="preserve">Zaangażowanie specjalistów od baz danych w celu analizy struktur baz danych </w:t>
            </w:r>
            <w:r w:rsidR="009442CD">
              <w:rPr>
                <w:rFonts w:ascii="Arial" w:eastAsia="Times New Roman" w:hAnsi="Arial" w:cs="Arial"/>
                <w:b w:val="0"/>
                <w:bCs w:val="0"/>
                <w:kern w:val="0"/>
                <w:sz w:val="20"/>
                <w:lang w:eastAsia="pl-PL"/>
              </w:rPr>
              <w:t>CKiK i IHiT</w:t>
            </w:r>
            <w:r w:rsidRPr="009F42EC">
              <w:rPr>
                <w:rFonts w:ascii="Arial" w:eastAsia="Times New Roman" w:hAnsi="Arial" w:cs="Arial"/>
                <w:b w:val="0"/>
                <w:bCs w:val="0"/>
                <w:kern w:val="0"/>
                <w:sz w:val="20"/>
                <w:lang w:eastAsia="pl-PL"/>
              </w:rPr>
              <w:t xml:space="preserve">, obejmujące m.in opisanie i wyjaśnienie struktury bazy danych, odtworzenie założeń, ustalenie relacji, itd. Analiza </w:t>
            </w:r>
            <w:r w:rsidR="00D2699D">
              <w:rPr>
                <w:rFonts w:ascii="Arial" w:eastAsia="Times New Roman" w:hAnsi="Arial" w:cs="Arial"/>
                <w:b w:val="0"/>
                <w:bCs w:val="0"/>
                <w:kern w:val="0"/>
                <w:sz w:val="20"/>
                <w:lang w:eastAsia="pl-PL"/>
              </w:rPr>
              <w:t xml:space="preserve">czynników formalno-prawnych </w:t>
            </w:r>
            <w:r w:rsidRPr="009F42EC">
              <w:rPr>
                <w:rFonts w:ascii="Arial" w:eastAsia="Times New Roman" w:hAnsi="Arial" w:cs="Arial"/>
                <w:b w:val="0"/>
                <w:bCs w:val="0"/>
                <w:kern w:val="0"/>
                <w:sz w:val="20"/>
                <w:lang w:eastAsia="pl-PL"/>
              </w:rPr>
              <w:t xml:space="preserve">możliwości zwiększenia dostępu do danych zlokalizowanych w bazach danych systemów lokalnych Partnerów. </w:t>
            </w:r>
            <w:r w:rsidR="009442CD" w:rsidRPr="00500C1B">
              <w:rPr>
                <w:rFonts w:ascii="Arial" w:eastAsia="Times New Roman" w:hAnsi="Arial" w:cs="Arial"/>
                <w:b w:val="0"/>
                <w:bCs w:val="0"/>
                <w:kern w:val="0"/>
                <w:sz w:val="20"/>
                <w:lang w:eastAsia="pl-PL"/>
              </w:rPr>
              <w:t>Zaa</w:t>
            </w:r>
            <w:r w:rsidRPr="00500C1B">
              <w:rPr>
                <w:rFonts w:ascii="Arial" w:eastAsia="Times New Roman" w:hAnsi="Arial" w:cs="Arial"/>
                <w:b w:val="0"/>
                <w:bCs w:val="0"/>
                <w:kern w:val="0"/>
                <w:sz w:val="20"/>
                <w:lang w:eastAsia="pl-PL"/>
              </w:rPr>
              <w:t>ngażowanie Partnerów projektu w proces migracji.</w:t>
            </w:r>
            <w:r w:rsidR="005D3E50">
              <w:rPr>
                <w:rFonts w:ascii="Arial" w:eastAsia="Times New Roman" w:hAnsi="Arial" w:cs="Arial"/>
                <w:b w:val="0"/>
                <w:bCs w:val="0"/>
                <w:kern w:val="0"/>
                <w:sz w:val="20"/>
                <w:lang w:eastAsia="pl-PL"/>
              </w:rPr>
              <w:t xml:space="preserve"> </w:t>
            </w:r>
            <w:r w:rsidR="005D3E50">
              <w:rPr>
                <w:rFonts w:ascii="Arial" w:eastAsia="Times New Roman" w:hAnsi="Arial" w:cs="Arial"/>
                <w:b w:val="0"/>
                <w:bCs w:val="0"/>
                <w:kern w:val="0"/>
                <w:sz w:val="20"/>
                <w:lang w:eastAsia="pl-PL"/>
              </w:rPr>
              <w:lastRenderedPageBreak/>
              <w:t xml:space="preserve">Podjęcie </w:t>
            </w:r>
            <w:r w:rsidR="00D738E0">
              <w:rPr>
                <w:rFonts w:ascii="Arial" w:eastAsia="Times New Roman" w:hAnsi="Arial" w:cs="Arial"/>
                <w:b w:val="0"/>
                <w:bCs w:val="0"/>
                <w:kern w:val="0"/>
                <w:sz w:val="20"/>
                <w:lang w:eastAsia="pl-PL"/>
              </w:rPr>
              <w:t xml:space="preserve">negocjacji z dostawcą </w:t>
            </w:r>
            <w:r w:rsidR="00DC768B">
              <w:rPr>
                <w:rFonts w:ascii="Arial" w:eastAsia="Times New Roman" w:hAnsi="Arial" w:cs="Arial"/>
                <w:b w:val="0"/>
                <w:bCs w:val="0"/>
                <w:kern w:val="0"/>
                <w:sz w:val="20"/>
                <w:lang w:eastAsia="pl-PL"/>
              </w:rPr>
              <w:t>systemu</w:t>
            </w:r>
            <w:r w:rsidR="00E81DEF">
              <w:rPr>
                <w:rFonts w:ascii="Arial" w:eastAsia="Times New Roman" w:hAnsi="Arial" w:cs="Arial"/>
                <w:b w:val="0"/>
                <w:bCs w:val="0"/>
                <w:kern w:val="0"/>
                <w:sz w:val="20"/>
                <w:lang w:eastAsia="pl-PL"/>
              </w:rPr>
              <w:t xml:space="preserve"> w „części białej”</w:t>
            </w:r>
            <w:r w:rsidR="00DC768B">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w 18 RCKiK </w:t>
            </w:r>
            <w:r w:rsidR="00C60A22">
              <w:rPr>
                <w:rFonts w:ascii="Arial" w:eastAsia="Times New Roman" w:hAnsi="Arial" w:cs="Arial"/>
                <w:b w:val="0"/>
                <w:bCs w:val="0"/>
                <w:kern w:val="0"/>
                <w:sz w:val="20"/>
                <w:lang w:eastAsia="pl-PL"/>
              </w:rPr>
              <w:t>m</w:t>
            </w:r>
            <w:r w:rsidR="00DF7E58">
              <w:rPr>
                <w:rFonts w:ascii="Arial" w:eastAsia="Times New Roman" w:hAnsi="Arial" w:cs="Arial"/>
                <w:b w:val="0"/>
                <w:bCs w:val="0"/>
                <w:kern w:val="0"/>
                <w:sz w:val="20"/>
                <w:lang w:eastAsia="pl-PL"/>
              </w:rPr>
              <w:t>ających na</w:t>
            </w:r>
            <w:r w:rsidR="00C60A22">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celu podjęcie współpracy zmierzającej do </w:t>
            </w:r>
            <w:r w:rsidR="00496045">
              <w:rPr>
                <w:rFonts w:ascii="Arial" w:eastAsia="Times New Roman" w:hAnsi="Arial" w:cs="Arial"/>
                <w:b w:val="0"/>
                <w:bCs w:val="0"/>
                <w:kern w:val="0"/>
                <w:sz w:val="20"/>
                <w:lang w:eastAsia="pl-PL"/>
              </w:rPr>
              <w:t>przekazania</w:t>
            </w:r>
            <w:r w:rsidR="00E86589">
              <w:rPr>
                <w:rFonts w:ascii="Arial" w:eastAsia="Times New Roman" w:hAnsi="Arial" w:cs="Arial"/>
                <w:b w:val="0"/>
                <w:bCs w:val="0"/>
                <w:kern w:val="0"/>
                <w:sz w:val="20"/>
                <w:lang w:eastAsia="pl-PL"/>
              </w:rPr>
              <w:t xml:space="preserve"> danych </w:t>
            </w:r>
            <w:r w:rsidR="00033DEB">
              <w:rPr>
                <w:rFonts w:ascii="Arial" w:eastAsia="Times New Roman" w:hAnsi="Arial" w:cs="Arial"/>
                <w:b w:val="0"/>
                <w:bCs w:val="0"/>
                <w:kern w:val="0"/>
                <w:sz w:val="20"/>
                <w:lang w:eastAsia="pl-PL"/>
              </w:rPr>
              <w:t>znajdujących się</w:t>
            </w:r>
            <w:r w:rsidR="00B46E47">
              <w:rPr>
                <w:rFonts w:ascii="Arial" w:eastAsia="Times New Roman" w:hAnsi="Arial" w:cs="Arial"/>
                <w:b w:val="0"/>
                <w:bCs w:val="0"/>
                <w:kern w:val="0"/>
                <w:sz w:val="20"/>
                <w:lang w:eastAsia="pl-PL"/>
              </w:rPr>
              <w:t xml:space="preserve"> obecnie</w:t>
            </w:r>
            <w:r w:rsidR="00033DEB">
              <w:rPr>
                <w:rFonts w:ascii="Arial" w:eastAsia="Times New Roman" w:hAnsi="Arial" w:cs="Arial"/>
                <w:b w:val="0"/>
                <w:bCs w:val="0"/>
                <w:kern w:val="0"/>
                <w:sz w:val="20"/>
                <w:lang w:eastAsia="pl-PL"/>
              </w:rPr>
              <w:t xml:space="preserve"> w </w:t>
            </w:r>
            <w:r w:rsidR="00B46E47">
              <w:rPr>
                <w:rFonts w:ascii="Arial" w:eastAsia="Times New Roman" w:hAnsi="Arial" w:cs="Arial"/>
                <w:b w:val="0"/>
                <w:bCs w:val="0"/>
                <w:kern w:val="0"/>
                <w:sz w:val="20"/>
                <w:lang w:eastAsia="pl-PL"/>
              </w:rPr>
              <w:t>lokalnych systemach Partnerów Projektu</w:t>
            </w:r>
            <w:r w:rsidR="003C5037">
              <w:rPr>
                <w:rFonts w:ascii="Arial" w:eastAsia="Times New Roman" w:hAnsi="Arial" w:cs="Arial"/>
                <w:b w:val="0"/>
                <w:bCs w:val="0"/>
                <w:kern w:val="0"/>
                <w:sz w:val="20"/>
                <w:lang w:eastAsia="pl-PL"/>
              </w:rPr>
              <w:t xml:space="preserve"> – zagadnienie jest na etapie konsultacji dokumentacji zamówienia na dostawę oprogramowania umożliwiającego ekstrakcje danych z systemów CKiK.</w:t>
            </w:r>
          </w:p>
          <w:p w14:paraId="7E4E341D" w14:textId="0D7C3B34" w:rsidR="009442CD" w:rsidRDefault="009442CD" w:rsidP="00CA0546">
            <w:pPr>
              <w:rPr>
                <w:rFonts w:ascii="Arial" w:hAnsi="Arial" w:cs="Arial"/>
                <w:b/>
                <w:bCs/>
                <w:sz w:val="20"/>
                <w:u w:val="single"/>
              </w:rPr>
            </w:pPr>
            <w:r w:rsidRPr="00960473">
              <w:rPr>
                <w:rFonts w:ascii="Arial" w:hAnsi="Arial" w:cs="Arial"/>
                <w:b/>
                <w:bCs/>
                <w:sz w:val="20"/>
                <w:u w:val="single"/>
              </w:rPr>
              <w:t>Spodziewane lub faktyczne efekty działania</w:t>
            </w:r>
          </w:p>
          <w:p w14:paraId="71F80544" w14:textId="56717ADF" w:rsidR="009442CD" w:rsidRPr="00FF0105" w:rsidRDefault="00D2699D" w:rsidP="00CA0546">
            <w:pPr>
              <w:rPr>
                <w:rFonts w:ascii="Arial" w:hAnsi="Arial" w:cs="Arial"/>
                <w:sz w:val="20"/>
              </w:rPr>
            </w:pPr>
            <w:r w:rsidRPr="00FF0105">
              <w:rPr>
                <w:rFonts w:ascii="Arial" w:hAnsi="Arial" w:cs="Arial"/>
                <w:sz w:val="20"/>
              </w:rPr>
              <w:t xml:space="preserve">Spodziewanym efektem działania będzie </w:t>
            </w:r>
            <w:r>
              <w:rPr>
                <w:rFonts w:ascii="Arial" w:hAnsi="Arial" w:cs="Arial"/>
                <w:sz w:val="20"/>
              </w:rPr>
              <w:t>możliwość niezakłóconego dostępu do baz danych CKiK utrzymywanych przez dostawców zewnętrznych oraz transfer wyspecyfikowanych i opisanych danych do systemu e-Krew.</w:t>
            </w:r>
          </w:p>
          <w:p w14:paraId="5B9F6896" w14:textId="01CB3BC3" w:rsidR="009442CD" w:rsidRDefault="00F65DA1" w:rsidP="00CA0546">
            <w:pPr>
              <w:rPr>
                <w:rFonts w:ascii="Arial" w:eastAsia="Times New Roman" w:hAnsi="Arial" w:cs="Arial"/>
                <w:sz w:val="20"/>
                <w:szCs w:val="20"/>
                <w:lang w:eastAsia="pl-PL"/>
              </w:rPr>
            </w:pPr>
            <w:r>
              <w:rPr>
                <w:rFonts w:ascii="Arial" w:hAnsi="Arial" w:cs="Arial"/>
                <w:b/>
                <w:bCs/>
                <w:sz w:val="20"/>
                <w:u w:val="single"/>
              </w:rPr>
              <w:t>Porównanie</w:t>
            </w:r>
            <w:r w:rsidR="009442C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9442CD" w:rsidRPr="009F42EC">
              <w:rPr>
                <w:rFonts w:ascii="Arial" w:eastAsia="Times New Roman" w:hAnsi="Arial" w:cs="Arial"/>
                <w:sz w:val="20"/>
                <w:szCs w:val="20"/>
                <w:lang w:eastAsia="pl-PL"/>
              </w:rPr>
              <w:t xml:space="preserve"> </w:t>
            </w:r>
          </w:p>
          <w:p w14:paraId="5A54C53D" w14:textId="35CE0B88" w:rsidR="009442CD" w:rsidRPr="00500C1B" w:rsidRDefault="00D2699D" w:rsidP="00CA0546">
            <w:pPr>
              <w:rPr>
                <w:lang w:eastAsia="pl-PL"/>
              </w:rPr>
            </w:pPr>
            <w:r>
              <w:rPr>
                <w:rFonts w:ascii="Arial" w:hAnsi="Arial" w:cs="Arial"/>
                <w:spacing w:val="-2"/>
                <w:sz w:val="20"/>
                <w:szCs w:val="20"/>
              </w:rPr>
              <w:t>S</w:t>
            </w:r>
            <w:r w:rsidRPr="68A5A6EE">
              <w:rPr>
                <w:rFonts w:ascii="Arial" w:hAnsi="Arial" w:cs="Arial"/>
                <w:sz w:val="20"/>
                <w:szCs w:val="20"/>
              </w:rPr>
              <w:t>iła wystąpienia pozostaj</w:t>
            </w:r>
            <w:r w:rsidR="00DE121E" w:rsidRPr="68A5A6EE">
              <w:rPr>
                <w:rFonts w:ascii="Arial" w:hAnsi="Arial" w:cs="Arial"/>
                <w:sz w:val="20"/>
                <w:szCs w:val="20"/>
              </w:rPr>
              <w:t>e</w:t>
            </w:r>
            <w:r w:rsidRPr="68A5A6EE">
              <w:rPr>
                <w:rFonts w:ascii="Arial" w:hAnsi="Arial" w:cs="Arial"/>
                <w:sz w:val="20"/>
                <w:szCs w:val="20"/>
              </w:rPr>
              <w:t xml:space="preserve"> na niezmienionym poziomie</w:t>
            </w:r>
            <w:r w:rsidR="003C5037">
              <w:rPr>
                <w:rFonts w:ascii="Arial" w:hAnsi="Arial" w:cs="Arial"/>
                <w:sz w:val="20"/>
                <w:szCs w:val="20"/>
              </w:rPr>
              <w:t>.</w:t>
            </w:r>
          </w:p>
        </w:tc>
      </w:tr>
      <w:tr w:rsidR="00882F66" w:rsidRPr="00432943" w14:paraId="1B5D9D7A" w14:textId="77777777" w:rsidTr="00022225">
        <w:tc>
          <w:tcPr>
            <w:tcW w:w="3265" w:type="dxa"/>
          </w:tcPr>
          <w:p w14:paraId="5F5E674E" w14:textId="77777777" w:rsidR="00882F66" w:rsidRDefault="00882F66" w:rsidP="005A61A2">
            <w:pPr>
              <w:rPr>
                <w:rFonts w:ascii="Arial" w:eastAsia="Times New Roman" w:hAnsi="Arial" w:cs="Arial"/>
                <w:sz w:val="20"/>
                <w:lang w:eastAsia="pl-PL"/>
              </w:rPr>
            </w:pPr>
            <w:r w:rsidRPr="00CA0546">
              <w:rPr>
                <w:rFonts w:ascii="Arial" w:eastAsia="Times New Roman" w:hAnsi="Arial" w:cs="Arial"/>
                <w:sz w:val="20"/>
                <w:lang w:eastAsia="pl-PL"/>
              </w:rPr>
              <w:lastRenderedPageBreak/>
              <w:t>Ryzyko braku zgody na wydłużenie okresu realizacji projektu i zwiększenie budżetu projektu finansowanego ze środków UE</w:t>
            </w:r>
          </w:p>
          <w:p w14:paraId="551815E9" w14:textId="14B1E429" w:rsidR="00B52586" w:rsidRPr="00B52586" w:rsidRDefault="00B52586" w:rsidP="005A61A2">
            <w:pPr>
              <w:rPr>
                <w:rFonts w:ascii="Arial" w:eastAsia="Times New Roman" w:hAnsi="Arial" w:cs="Arial"/>
                <w:b/>
                <w:bCs/>
                <w:i/>
                <w:iCs/>
                <w:sz w:val="20"/>
                <w:lang w:eastAsia="pl-PL"/>
              </w:rPr>
            </w:pPr>
            <w:r w:rsidRPr="00B52586">
              <w:rPr>
                <w:rFonts w:ascii="Arial" w:eastAsia="Times New Roman" w:hAnsi="Arial" w:cs="Arial"/>
                <w:b/>
                <w:bCs/>
                <w:i/>
                <w:iCs/>
                <w:sz w:val="20"/>
                <w:lang w:eastAsia="pl-PL"/>
              </w:rPr>
              <w:t xml:space="preserve">&lt;ryzyko zamknięte </w:t>
            </w:r>
            <w:r w:rsidRPr="008B0AD4">
              <w:rPr>
                <w:rFonts w:ascii="Arial" w:eastAsia="Times New Roman" w:hAnsi="Arial" w:cs="Arial"/>
                <w:i/>
                <w:iCs/>
                <w:sz w:val="20"/>
                <w:lang w:eastAsia="pl-PL"/>
              </w:rPr>
              <w:t>– nie będzie raportowane o od przyszłego okresu sprawozdawczego&gt;</w:t>
            </w:r>
          </w:p>
        </w:tc>
        <w:tc>
          <w:tcPr>
            <w:tcW w:w="1697" w:type="dxa"/>
          </w:tcPr>
          <w:p w14:paraId="180D5C0C" w14:textId="798D31F1" w:rsidR="00882F66" w:rsidRDefault="00882F66" w:rsidP="005A61A2">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5390E803" w14:textId="7A5CEC20" w:rsidR="00882F66" w:rsidRDefault="00286AFF" w:rsidP="00AF4703">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1F2FDDB9" w14:textId="77777777" w:rsidR="00882F66" w:rsidRPr="00960473" w:rsidRDefault="00882F66" w:rsidP="00882F66">
            <w:pPr>
              <w:rPr>
                <w:rFonts w:ascii="Arial" w:hAnsi="Arial" w:cs="Arial"/>
                <w:b/>
                <w:bCs/>
                <w:sz w:val="20"/>
                <w:u w:val="single"/>
              </w:rPr>
            </w:pPr>
            <w:r w:rsidRPr="00960473">
              <w:rPr>
                <w:rFonts w:ascii="Arial" w:hAnsi="Arial" w:cs="Arial"/>
                <w:b/>
                <w:bCs/>
                <w:sz w:val="20"/>
                <w:u w:val="single"/>
              </w:rPr>
              <w:t>Podejmowane działania zarządcze:</w:t>
            </w:r>
          </w:p>
          <w:p w14:paraId="61C2A0A1" w14:textId="19843BD3" w:rsidR="0079606B" w:rsidRDefault="0079606B" w:rsidP="007E2EA3">
            <w:pPr>
              <w:rPr>
                <w:rFonts w:ascii="Arial" w:hAnsi="Arial" w:cs="Arial"/>
                <w:sz w:val="20"/>
              </w:rPr>
            </w:pPr>
            <w:r w:rsidRPr="007E2EA3">
              <w:rPr>
                <w:rFonts w:ascii="Arial" w:hAnsi="Arial" w:cs="Arial"/>
                <w:sz w:val="20"/>
              </w:rPr>
              <w:t xml:space="preserve">Przygotowanie wniosku </w:t>
            </w:r>
            <w:r w:rsidRPr="007E2EA3">
              <w:rPr>
                <w:rFonts w:ascii="Arial" w:hAnsi="Arial" w:cs="Arial"/>
                <w:sz w:val="20"/>
              </w:rPr>
              <w:br/>
              <w:t>o zmiany w projekcie i rozpoczęcie procedury zmierzającej do uzyskania zgody CPPC na wydłużenie okresu realizacji projektu do 31.08.2022 r. i zwiększenie budżetu projektu finansowanego ze środków UE</w:t>
            </w:r>
            <w:r w:rsidR="007E2EA3">
              <w:rPr>
                <w:rFonts w:ascii="Arial" w:hAnsi="Arial" w:cs="Arial"/>
                <w:sz w:val="20"/>
              </w:rPr>
              <w:t>.</w:t>
            </w:r>
            <w:r w:rsidR="007E2EA3">
              <w:t xml:space="preserve"> </w:t>
            </w:r>
            <w:r w:rsidR="007E2EA3" w:rsidRPr="007E2EA3">
              <w:rPr>
                <w:rFonts w:ascii="Arial" w:hAnsi="Arial" w:cs="Arial"/>
                <w:sz w:val="20"/>
              </w:rPr>
              <w:t xml:space="preserve">W I kwartale 2021 r. CeZ przekazał szereg wyjaśnień i odpowiedzi na pytania ekspertów CPPC w związku z trwającą procedurą zmiany budżetu i okresu </w:t>
            </w:r>
            <w:r w:rsidR="007E2EA3" w:rsidRPr="007E2EA3">
              <w:rPr>
                <w:rFonts w:ascii="Arial" w:hAnsi="Arial" w:cs="Arial"/>
                <w:sz w:val="20"/>
              </w:rPr>
              <w:lastRenderedPageBreak/>
              <w:t xml:space="preserve">realizacji Projektu. Wyjaśnienia były przekazane odpowiednio w dniu: 2021-01-21; 2021-02-04; 2021-02-25; 2021-03-03. W dniu 2021-03-16 CPPC przesłało do CeZ pismo zawierające rekomendacje ekspertów, które zostały nałożone w końcowym etapie procedury zmian oraz prośbę o aktualizację dokumentacji projektowej w tym wniosku o dofinansowanie oraz Studium Wykonalności Projektu. Rekomendacje dotyczyły przede wszystkim: optymalizacji budżetu Projektu poprzez obniżenie stawek za RBH pracowników zaangażowanych w formule tzw. „body leasingu” oraz częściową rezygnację z „body leasingu” na rzecz pracowników zatrudnionych na etat w CeZ (należy tu wyraźnie podkreślić, że wdrożenie tych rekomendacji stanowi istotne zagrożenie dla harmonogramu Projektu i jest obarczone dodatkowymi ryzykami dla Projektu opisanymi w pkt. II, o których CeZ informował CPPC na etapie procedury zmian). Dodatkowo eksperci wskazali na konieczność aktualizacji rejestru ryzyk w związku z przedłużającą się sytuacją epidemiczną oraz szerokim zakresem integracji urządzeń laboratoryjnych. W dniu 2021-03-26 CeZ przekazało do CPPC kompletną dokumentację Projektu zaktualizowaną zgodnie z otrzymanymi rekomendacjami. </w:t>
            </w:r>
          </w:p>
          <w:p w14:paraId="00F7C6AD" w14:textId="3C8D9717" w:rsidR="002E7598" w:rsidRDefault="002E7598" w:rsidP="007E2EA3">
            <w:pPr>
              <w:rPr>
                <w:rFonts w:ascii="Arial" w:hAnsi="Arial" w:cs="Arial"/>
                <w:sz w:val="20"/>
              </w:rPr>
            </w:pPr>
          </w:p>
          <w:p w14:paraId="1EEA28B2" w14:textId="121487B0" w:rsidR="002E7598" w:rsidRPr="007E2EA3" w:rsidRDefault="002E7598" w:rsidP="007E2EA3">
            <w:pPr>
              <w:rPr>
                <w:rFonts w:ascii="Arial" w:hAnsi="Arial" w:cs="Arial"/>
                <w:sz w:val="20"/>
              </w:rPr>
            </w:pPr>
            <w:r>
              <w:rPr>
                <w:rFonts w:ascii="Arial" w:hAnsi="Arial" w:cs="Arial"/>
                <w:sz w:val="20"/>
                <w:szCs w:val="20"/>
              </w:rPr>
              <w:lastRenderedPageBreak/>
              <w:t>W dniu 2021-04-14 CPPC zaakceptowało wnioskowane zmiany do Projektu w tym zmianę harmonogramu i budżetu Projektu e-Krew.</w:t>
            </w:r>
          </w:p>
          <w:p w14:paraId="7CD24B28" w14:textId="0F83F62E" w:rsidR="00882F66" w:rsidRDefault="00882F66" w:rsidP="00882F66">
            <w:pPr>
              <w:rPr>
                <w:rFonts w:ascii="Arial" w:hAnsi="Arial" w:cs="Arial"/>
                <w:b/>
                <w:bCs/>
                <w:sz w:val="20"/>
                <w:u w:val="single"/>
              </w:rPr>
            </w:pPr>
            <w:r w:rsidRPr="00960473">
              <w:rPr>
                <w:rFonts w:ascii="Arial" w:hAnsi="Arial" w:cs="Arial"/>
                <w:b/>
                <w:bCs/>
                <w:sz w:val="20"/>
                <w:u w:val="single"/>
              </w:rPr>
              <w:t>Spodziewane lub faktyczne efekty działania</w:t>
            </w:r>
          </w:p>
          <w:p w14:paraId="3731E2A4" w14:textId="77777777" w:rsidR="00882F66" w:rsidRDefault="0058154C" w:rsidP="00AF4703">
            <w:pPr>
              <w:rPr>
                <w:rFonts w:ascii="Arial" w:hAnsi="Arial" w:cs="Arial"/>
                <w:sz w:val="20"/>
              </w:rPr>
            </w:pPr>
            <w:r w:rsidRPr="0058154C">
              <w:rPr>
                <w:rFonts w:ascii="Arial" w:hAnsi="Arial" w:cs="Arial"/>
                <w:sz w:val="20"/>
              </w:rPr>
              <w:t>Spodziewanym efektem będzie</w:t>
            </w:r>
            <w:r>
              <w:rPr>
                <w:rFonts w:ascii="Arial" w:hAnsi="Arial" w:cs="Arial"/>
                <w:sz w:val="20"/>
              </w:rPr>
              <w:t xml:space="preserve"> zgoda na wydłużenie terminu realizacji projektu i pozyskanie dodatkowych środków POPC na wykonanie pełnego zakresu zadań w Projekcie.</w:t>
            </w:r>
          </w:p>
          <w:p w14:paraId="4C75163A" w14:textId="77777777" w:rsidR="00081C32" w:rsidRDefault="00081C32" w:rsidP="00AF4703">
            <w:pPr>
              <w:rPr>
                <w:rFonts w:ascii="Arial" w:hAnsi="Arial" w:cs="Arial"/>
                <w:sz w:val="20"/>
              </w:rPr>
            </w:pPr>
          </w:p>
          <w:p w14:paraId="7921A902" w14:textId="3CED5D70" w:rsidR="00081C32" w:rsidRPr="005C3078" w:rsidRDefault="00081C32" w:rsidP="00AF4703">
            <w:pPr>
              <w:rPr>
                <w:rFonts w:ascii="Arial" w:hAnsi="Arial" w:cs="Arial"/>
                <w:i/>
                <w:iCs/>
                <w:sz w:val="20"/>
              </w:rPr>
            </w:pPr>
            <w:r w:rsidRPr="005C3078">
              <w:rPr>
                <w:rFonts w:ascii="Arial" w:hAnsi="Arial" w:cs="Arial"/>
                <w:b/>
                <w:bCs/>
                <w:i/>
                <w:iCs/>
                <w:sz w:val="20"/>
              </w:rPr>
              <w:t>Ryzyko zamknięte</w:t>
            </w:r>
            <w:r w:rsidRPr="005C3078">
              <w:rPr>
                <w:rFonts w:ascii="Arial" w:hAnsi="Arial" w:cs="Arial"/>
                <w:i/>
                <w:iCs/>
                <w:sz w:val="20"/>
              </w:rPr>
              <w:t xml:space="preserve"> – nie będzie raportowane od przyszłego okresu sprawozdawczego.</w:t>
            </w:r>
          </w:p>
        </w:tc>
      </w:tr>
      <w:tr w:rsidR="00F93B6D" w:rsidRPr="00432943" w14:paraId="7733EE3E" w14:textId="77777777" w:rsidTr="00022225">
        <w:tc>
          <w:tcPr>
            <w:tcW w:w="3265" w:type="dxa"/>
          </w:tcPr>
          <w:p w14:paraId="44E45EAA" w14:textId="02BE1899" w:rsidR="00F93B6D" w:rsidRPr="009F42EC" w:rsidRDefault="00F93B6D" w:rsidP="008B14F6">
            <w:pPr>
              <w:rPr>
                <w:rFonts w:ascii="Arial" w:eastAsia="Times New Roman" w:hAnsi="Arial" w:cs="Arial"/>
                <w:sz w:val="20"/>
                <w:lang w:eastAsia="pl-PL"/>
              </w:rPr>
            </w:pPr>
            <w:r w:rsidRPr="00F93B6D">
              <w:rPr>
                <w:rFonts w:ascii="Arial" w:eastAsia="Times New Roman" w:hAnsi="Arial" w:cs="Arial"/>
                <w:sz w:val="20"/>
                <w:lang w:eastAsia="pl-PL"/>
              </w:rPr>
              <w:lastRenderedPageBreak/>
              <w:t>Ryzyko wzrostu stawek za RBH na etapie zawierania umów wykonawczych na zatrudnienie specjalistów z zakresu de</w:t>
            </w:r>
            <w:r>
              <w:rPr>
                <w:rFonts w:ascii="Arial" w:eastAsia="Times New Roman" w:hAnsi="Arial" w:cs="Arial"/>
                <w:sz w:val="20"/>
                <w:lang w:eastAsia="pl-PL"/>
              </w:rPr>
              <w:t>v</w:t>
            </w:r>
            <w:r w:rsidRPr="00F93B6D">
              <w:rPr>
                <w:rFonts w:ascii="Arial" w:eastAsia="Times New Roman" w:hAnsi="Arial" w:cs="Arial"/>
                <w:sz w:val="20"/>
                <w:lang w:eastAsia="pl-PL"/>
              </w:rPr>
              <w:t>elopmentu i zarządzania</w:t>
            </w:r>
          </w:p>
        </w:tc>
        <w:tc>
          <w:tcPr>
            <w:tcW w:w="1697" w:type="dxa"/>
          </w:tcPr>
          <w:p w14:paraId="08108956" w14:textId="6A200242" w:rsidR="00F93B6D" w:rsidRDefault="00F93B6D" w:rsidP="008B14F6">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7D715918" w14:textId="7FDE72D3" w:rsidR="00F93B6D" w:rsidRPr="009F42EC" w:rsidRDefault="00572898" w:rsidP="008B14F6">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7BDDAE29" w14:textId="354CFBF3" w:rsidR="00F93B6D" w:rsidRPr="00F93B6D" w:rsidRDefault="00F93B6D" w:rsidP="00F93B6D">
            <w:pPr>
              <w:rPr>
                <w:rFonts w:ascii="Arial" w:hAnsi="Arial" w:cs="Arial"/>
                <w:sz w:val="20"/>
              </w:rPr>
            </w:pPr>
            <w:r w:rsidRPr="00F93B6D">
              <w:rPr>
                <w:rFonts w:ascii="Arial" w:hAnsi="Arial" w:cs="Arial"/>
                <w:sz w:val="20"/>
              </w:rPr>
              <w:t>Ryzyko jest bezpośrednia konsekwencją rekomendacji s</w:t>
            </w:r>
            <w:r>
              <w:rPr>
                <w:rFonts w:ascii="Arial" w:hAnsi="Arial" w:cs="Arial"/>
                <w:sz w:val="20"/>
              </w:rPr>
              <w:t>f</w:t>
            </w:r>
            <w:r w:rsidRPr="00F93B6D">
              <w:rPr>
                <w:rFonts w:ascii="Arial" w:hAnsi="Arial" w:cs="Arial"/>
                <w:sz w:val="20"/>
              </w:rPr>
              <w:t xml:space="preserve">ormułowanej przez CPPC na etapie rozpatrywania wniosku o zmianę w Projekcie e-Krew, zgodnie z którą CeZ dokonał optymalizacji stawek do poziomu średnich i najniższych stawek z umów ramowych, co obarczone jest ryzykiem związanym ze zmianą kosztu RBH na etapie zawierania umów wykonawczych, a więc ról, w przypadku których przewidywane jest zawarcie nowych umów w lipcu 2021 r.: </w:t>
            </w:r>
            <w:r w:rsidR="00571FE3">
              <w:rPr>
                <w:rFonts w:ascii="Arial" w:hAnsi="Arial" w:cs="Arial"/>
                <w:sz w:val="20"/>
              </w:rPr>
              <w:t xml:space="preserve">Starszy Kierownik projektu, </w:t>
            </w:r>
            <w:r w:rsidRPr="00F93B6D">
              <w:rPr>
                <w:rFonts w:ascii="Arial" w:hAnsi="Arial" w:cs="Arial"/>
                <w:sz w:val="20"/>
              </w:rPr>
              <w:t>Ekspert ds. Architektury IT, Scrum Master, Starszy tester, Analityk systemowy, Analityk biznesowy</w:t>
            </w:r>
            <w:r w:rsidR="00B55E8E">
              <w:rPr>
                <w:rFonts w:ascii="Arial" w:hAnsi="Arial" w:cs="Arial"/>
                <w:sz w:val="20"/>
              </w:rPr>
              <w:t>, UX Designer</w:t>
            </w:r>
            <w:r w:rsidRPr="00F93B6D">
              <w:rPr>
                <w:rFonts w:ascii="Arial" w:hAnsi="Arial" w:cs="Arial"/>
                <w:sz w:val="20"/>
              </w:rPr>
              <w:t>. Ryzyko to może mieć wpływ na harmonogram zadań w Projekcie, ponieważ w przypadku otrzymania ofert wyższych niż założone w szacowaniu kosztów, powstanie konieczność powtórzenia zamówie</w:t>
            </w:r>
            <w:r w:rsidRPr="00F93B6D">
              <w:rPr>
                <w:rFonts w:ascii="Arial" w:hAnsi="Arial" w:cs="Arial"/>
                <w:sz w:val="20"/>
              </w:rPr>
              <w:lastRenderedPageBreak/>
              <w:t>nia, lub poszukiwanie innego źródła finansowania kosztów przekraczających zaplanowany budżet.</w:t>
            </w:r>
          </w:p>
          <w:p w14:paraId="13BF9D10" w14:textId="02EDE7AE" w:rsidR="00F93B6D" w:rsidRPr="00F93B6D" w:rsidRDefault="00F93B6D" w:rsidP="00F93B6D">
            <w:pPr>
              <w:rPr>
                <w:rFonts w:ascii="Arial" w:hAnsi="Arial" w:cs="Arial"/>
                <w:b/>
                <w:bCs/>
                <w:sz w:val="20"/>
                <w:u w:val="single"/>
              </w:rPr>
            </w:pPr>
            <w:r w:rsidRPr="00F93B6D">
              <w:rPr>
                <w:rFonts w:ascii="Arial" w:hAnsi="Arial" w:cs="Arial"/>
                <w:b/>
                <w:bCs/>
                <w:sz w:val="20"/>
                <w:u w:val="single"/>
              </w:rPr>
              <w:t>Podejmowane działania zarządcze:</w:t>
            </w:r>
          </w:p>
          <w:p w14:paraId="09BE064D" w14:textId="71CB6822" w:rsidR="00E811C0" w:rsidRPr="00F93B6D" w:rsidRDefault="0096445A" w:rsidP="00F93B6D">
            <w:pPr>
              <w:rPr>
                <w:rFonts w:ascii="Arial" w:hAnsi="Arial" w:cs="Arial"/>
                <w:sz w:val="20"/>
              </w:rPr>
            </w:pPr>
            <w:r w:rsidRPr="0096445A">
              <w:rPr>
                <w:rFonts w:ascii="Arial" w:hAnsi="Arial" w:cs="Arial"/>
                <w:sz w:val="20"/>
              </w:rPr>
              <w:t>Powstanie konieczność powtórzenia zamówienia, lub poszukiwanie innego źródła finansowania kosztów przekraczających zaplanowany budżet. W razie znaczącego wpływu na harmonogram Projektu spowodowanego brakiem specjalistów w Projekcie - rozważenie zmiany terminów realizacji zadań projektowych.</w:t>
            </w:r>
          </w:p>
          <w:p w14:paraId="3B0373E9" w14:textId="77777777" w:rsidR="00F93B6D" w:rsidRPr="0096445A" w:rsidRDefault="00F93B6D" w:rsidP="00F93B6D">
            <w:pPr>
              <w:rPr>
                <w:rFonts w:ascii="Arial" w:hAnsi="Arial" w:cs="Arial"/>
                <w:b/>
                <w:bCs/>
                <w:sz w:val="20"/>
                <w:u w:val="single"/>
              </w:rPr>
            </w:pPr>
            <w:r w:rsidRPr="0096445A">
              <w:rPr>
                <w:rFonts w:ascii="Arial" w:hAnsi="Arial" w:cs="Arial"/>
                <w:b/>
                <w:bCs/>
                <w:sz w:val="20"/>
                <w:u w:val="single"/>
              </w:rPr>
              <w:t>Spodziewane lub faktyczne efekty działania</w:t>
            </w:r>
          </w:p>
          <w:p w14:paraId="7776A6F9" w14:textId="5A8D1780" w:rsidR="0096445A" w:rsidRPr="00F93B6D" w:rsidRDefault="0096445A" w:rsidP="00F93B6D">
            <w:pPr>
              <w:rPr>
                <w:rFonts w:ascii="Arial" w:hAnsi="Arial" w:cs="Arial"/>
                <w:sz w:val="20"/>
              </w:rPr>
            </w:pPr>
            <w:r>
              <w:rPr>
                <w:rFonts w:ascii="Arial" w:hAnsi="Arial" w:cs="Arial"/>
                <w:sz w:val="20"/>
              </w:rPr>
              <w:t>Spodziewanym efektem działania będzie zaangażowanie specjalistów do Projektu</w:t>
            </w:r>
            <w:r w:rsidR="009D22E8">
              <w:rPr>
                <w:rFonts w:ascii="Arial" w:hAnsi="Arial" w:cs="Arial"/>
                <w:sz w:val="20"/>
              </w:rPr>
              <w:t xml:space="preserve"> w celu zachowania ciągłości</w:t>
            </w:r>
            <w:r w:rsidR="00324F40">
              <w:rPr>
                <w:rFonts w:ascii="Arial" w:hAnsi="Arial" w:cs="Arial"/>
                <w:sz w:val="20"/>
              </w:rPr>
              <w:t xml:space="preserve"> i dynamiki</w:t>
            </w:r>
            <w:r w:rsidR="009D22E8">
              <w:rPr>
                <w:rFonts w:ascii="Arial" w:hAnsi="Arial" w:cs="Arial"/>
                <w:sz w:val="20"/>
              </w:rPr>
              <w:t xml:space="preserve"> prac projektowych.</w:t>
            </w:r>
          </w:p>
          <w:p w14:paraId="623DB791" w14:textId="77777777" w:rsidR="0096445A" w:rsidRDefault="00F93B6D" w:rsidP="00F93B6D">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0073D80C" w14:textId="090515DC" w:rsidR="00F93B6D" w:rsidRPr="0096445A" w:rsidRDefault="00BB48F4" w:rsidP="008B14F6">
            <w:pPr>
              <w:rPr>
                <w:rFonts w:ascii="Arial" w:eastAsia="Times New Roman" w:hAnsi="Arial" w:cs="Arial"/>
                <w:sz w:val="20"/>
                <w:szCs w:val="20"/>
                <w:lang w:eastAsia="pl-PL"/>
              </w:rPr>
            </w:pPr>
            <w:r>
              <w:rPr>
                <w:rFonts w:ascii="Arial" w:eastAsia="Times New Roman" w:hAnsi="Arial" w:cs="Arial"/>
                <w:sz w:val="20"/>
                <w:szCs w:val="20"/>
                <w:lang w:eastAsia="pl-PL"/>
              </w:rPr>
              <w:t>Ryzyko szacowane na tym samym poziomie</w:t>
            </w:r>
            <w:r w:rsidR="0021626F">
              <w:rPr>
                <w:rFonts w:ascii="Arial" w:eastAsia="Times New Roman" w:hAnsi="Arial" w:cs="Arial"/>
                <w:sz w:val="20"/>
                <w:szCs w:val="20"/>
                <w:lang w:eastAsia="pl-PL"/>
              </w:rPr>
              <w:t xml:space="preserve">. Ewentualny wzrost stawek będzie możliwy do </w:t>
            </w:r>
            <w:r w:rsidR="00BC58EA">
              <w:rPr>
                <w:rFonts w:ascii="Arial" w:eastAsia="Times New Roman" w:hAnsi="Arial" w:cs="Arial"/>
                <w:sz w:val="20"/>
                <w:szCs w:val="20"/>
                <w:lang w:eastAsia="pl-PL"/>
              </w:rPr>
              <w:t>stwierdzenia po rozstrzygnięciu aktualnie trwających postępowań wykonawczych.</w:t>
            </w:r>
          </w:p>
        </w:tc>
      </w:tr>
      <w:tr w:rsidR="00F93B6D" w:rsidRPr="00432943" w14:paraId="2A8008D8" w14:textId="77777777" w:rsidTr="00022225">
        <w:tc>
          <w:tcPr>
            <w:tcW w:w="3265" w:type="dxa"/>
          </w:tcPr>
          <w:p w14:paraId="74B45965" w14:textId="15719D8F" w:rsidR="00F93B6D" w:rsidRPr="009F42EC" w:rsidRDefault="00572898" w:rsidP="000A2051">
            <w:pPr>
              <w:rPr>
                <w:rFonts w:ascii="Arial" w:eastAsia="Times New Roman" w:hAnsi="Arial" w:cs="Arial"/>
                <w:sz w:val="20"/>
                <w:lang w:eastAsia="pl-PL"/>
              </w:rPr>
            </w:pPr>
            <w:r w:rsidRPr="00572898">
              <w:rPr>
                <w:rFonts w:ascii="Arial" w:eastAsia="Times New Roman" w:hAnsi="Arial" w:cs="Arial"/>
                <w:sz w:val="20"/>
                <w:lang w:eastAsia="pl-PL"/>
              </w:rPr>
              <w:lastRenderedPageBreak/>
              <w:t>Ryzyko niepozyskania w terminie równoważnych kompetencji IT na rynku pracy w zw. z procesem</w:t>
            </w:r>
            <w:r w:rsidR="000A2051" w:rsidRPr="000A2051">
              <w:rPr>
                <w:rFonts w:ascii="Arial" w:eastAsia="Times New Roman" w:hAnsi="Arial" w:cs="Arial"/>
                <w:sz w:val="20"/>
                <w:lang w:eastAsia="pl-PL"/>
              </w:rPr>
              <w:t xml:space="preserve"> /operacją przełączania niektórych ról z body leasingu na etat </w:t>
            </w:r>
          </w:p>
        </w:tc>
        <w:tc>
          <w:tcPr>
            <w:tcW w:w="1697" w:type="dxa"/>
          </w:tcPr>
          <w:p w14:paraId="45D67712" w14:textId="580AC049" w:rsidR="00F93B6D" w:rsidRDefault="00572898" w:rsidP="008B14F6">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4FA2BF49" w14:textId="67DD014A" w:rsidR="00F93B6D" w:rsidRPr="009F42EC" w:rsidRDefault="00572898" w:rsidP="008B14F6">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55490AAB" w14:textId="58ED8E0A" w:rsidR="00F93B6D" w:rsidRDefault="00572898" w:rsidP="00572898">
            <w:pPr>
              <w:rPr>
                <w:rFonts w:ascii="Arial" w:hAnsi="Arial" w:cs="Arial"/>
                <w:sz w:val="20"/>
              </w:rPr>
            </w:pPr>
            <w:r w:rsidRPr="00572898">
              <w:rPr>
                <w:rFonts w:ascii="Arial" w:hAnsi="Arial" w:cs="Arial"/>
                <w:sz w:val="20"/>
              </w:rPr>
              <w:t>Ryzyko jest bezpośrednią konsekwencją rekomendacji sformułowanej przez CPPC na etapie rozpatrywania wniosku o zmianę w Projekcie e-Krew. Rekomendacja nakłada na Projekt częściową rezygnację z body-leasingu na rzecz zatrudnienia bezpośredniego (etat), co na obecnym etapie zaawanso</w:t>
            </w:r>
            <w:r w:rsidRPr="00572898">
              <w:rPr>
                <w:rFonts w:ascii="Arial" w:hAnsi="Arial" w:cs="Arial"/>
                <w:sz w:val="20"/>
              </w:rPr>
              <w:lastRenderedPageBreak/>
              <w:t>wania prac stanowi dodatkowe obciążenie dla zachowania dynamiki 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 Identyfikujemy tu wiele czynników, które wpływają na prawdopodobieństwo zmaterializowania się tego ryzyka, co w bezpośrednim przełożeniu będzie oddziaływało na harmonogram zadań w Projekcie, są to m.in.: - duża konkurencja i zapotrzebowanie rynku na programistów, - część kandydatów nie jest zainteresowana współpracą na umowę o pracę, - wzrost zapotrzebowania na programistów spowodowany m.in. pandemią (przyspieszenie cyfryzacji</w:t>
            </w:r>
            <w:r w:rsidR="004945EE">
              <w:rPr>
                <w:rFonts w:ascii="Arial" w:hAnsi="Arial" w:cs="Arial"/>
                <w:sz w:val="20"/>
              </w:rPr>
              <w:t xml:space="preserve"> </w:t>
            </w:r>
            <w:r w:rsidRPr="00572898">
              <w:rPr>
                <w:rFonts w:ascii="Arial" w:hAnsi="Arial" w:cs="Arial"/>
                <w:sz w:val="20"/>
              </w:rPr>
              <w:t>wielu branż), - wysokie oczekiwania finansowe kandydatów, - czas adaptacji nowych pracowników w Projekcie. Ryzyko jest ściśle związane z ryzykiem spadku wydajności zespołów projek</w:t>
            </w:r>
            <w:r>
              <w:rPr>
                <w:rFonts w:ascii="Arial" w:hAnsi="Arial" w:cs="Arial"/>
                <w:sz w:val="20"/>
              </w:rPr>
              <w:t>to</w:t>
            </w:r>
            <w:r w:rsidRPr="00572898">
              <w:rPr>
                <w:rFonts w:ascii="Arial" w:hAnsi="Arial" w:cs="Arial"/>
                <w:sz w:val="20"/>
              </w:rPr>
              <w:t>wych.</w:t>
            </w:r>
          </w:p>
          <w:p w14:paraId="5BB5E97D" w14:textId="77777777" w:rsidR="00572898" w:rsidRPr="00F93B6D" w:rsidRDefault="00572898" w:rsidP="00572898">
            <w:pPr>
              <w:rPr>
                <w:rFonts w:ascii="Arial" w:hAnsi="Arial" w:cs="Arial"/>
                <w:b/>
                <w:bCs/>
                <w:sz w:val="20"/>
                <w:u w:val="single"/>
              </w:rPr>
            </w:pPr>
            <w:r w:rsidRPr="00F93B6D">
              <w:rPr>
                <w:rFonts w:ascii="Arial" w:hAnsi="Arial" w:cs="Arial"/>
                <w:b/>
                <w:bCs/>
                <w:sz w:val="20"/>
                <w:u w:val="single"/>
              </w:rPr>
              <w:t>Podejmowane działania zarządcze:</w:t>
            </w:r>
          </w:p>
          <w:p w14:paraId="007D11D2" w14:textId="77777777" w:rsidR="00572898" w:rsidRPr="00572898" w:rsidRDefault="00572898" w:rsidP="00572898">
            <w:pPr>
              <w:rPr>
                <w:rFonts w:ascii="Arial" w:hAnsi="Arial" w:cs="Arial"/>
                <w:sz w:val="20"/>
              </w:rPr>
            </w:pPr>
            <w:r w:rsidRPr="00572898">
              <w:rPr>
                <w:rFonts w:ascii="Arial" w:hAnsi="Arial" w:cs="Arial"/>
                <w:sz w:val="20"/>
              </w:rPr>
              <w:t>Możliwe są dwie strategie zarządzania tym ryzykiem:</w:t>
            </w:r>
          </w:p>
          <w:p w14:paraId="714B525F" w14:textId="0722C6FF" w:rsidR="00572898" w:rsidRPr="00572898" w:rsidRDefault="00572898" w:rsidP="00572898">
            <w:pPr>
              <w:rPr>
                <w:rFonts w:ascii="Arial" w:hAnsi="Arial" w:cs="Arial"/>
                <w:sz w:val="20"/>
              </w:rPr>
            </w:pPr>
            <w:r w:rsidRPr="00572898">
              <w:rPr>
                <w:rFonts w:ascii="Arial" w:hAnsi="Arial" w:cs="Arial"/>
                <w:sz w:val="20"/>
              </w:rPr>
              <w:t xml:space="preserve">Do czasu wykonania planu konwersji na etaty </w:t>
            </w:r>
            <w:r w:rsidRPr="00572898">
              <w:rPr>
                <w:rFonts w:ascii="Arial" w:hAnsi="Arial" w:cs="Arial"/>
                <w:sz w:val="20"/>
              </w:rPr>
              <w:lastRenderedPageBreak/>
              <w:t>ryzyko będzie redukowane, poprzez regularną rekrutację pracowników o równoważnych kompetencjach tak aby wyłonienie pracowników w miejs</w:t>
            </w:r>
            <w:r>
              <w:rPr>
                <w:rFonts w:ascii="Arial" w:hAnsi="Arial" w:cs="Arial"/>
                <w:sz w:val="20"/>
              </w:rPr>
              <w:t>c</w:t>
            </w:r>
            <w:r w:rsidRPr="00572898">
              <w:rPr>
                <w:rFonts w:ascii="Arial" w:hAnsi="Arial" w:cs="Arial"/>
                <w:sz w:val="20"/>
              </w:rPr>
              <w:t>e specjalistów body leasing przeprowadzić płynnie i terminowo.</w:t>
            </w:r>
          </w:p>
          <w:p w14:paraId="004D5BB0" w14:textId="77777777" w:rsidR="00572898" w:rsidRDefault="00572898" w:rsidP="00572898">
            <w:pPr>
              <w:rPr>
                <w:rFonts w:ascii="Arial" w:hAnsi="Arial" w:cs="Arial"/>
                <w:sz w:val="20"/>
              </w:rPr>
            </w:pPr>
            <w:r w:rsidRPr="00572898">
              <w:rPr>
                <w:rFonts w:ascii="Arial" w:hAnsi="Arial" w:cs="Arial"/>
                <w:sz w:val="20"/>
              </w:rPr>
              <w:t xml:space="preserve">Przekroczenie terminów wynikających z planu konwersji oznaczać będzie zmaterializowanie się ryzyka i konieczność zaakceptowania jego skutków. W przypadku zmaterializowania się negatywnych skutków ryzyka należy rozważyć zmianę harmonogramu realizacji </w:t>
            </w:r>
            <w:r>
              <w:rPr>
                <w:rFonts w:ascii="Arial" w:hAnsi="Arial" w:cs="Arial"/>
                <w:sz w:val="20"/>
              </w:rPr>
              <w:t>zadań Projektu.</w:t>
            </w:r>
          </w:p>
          <w:p w14:paraId="3582E9E0" w14:textId="77777777" w:rsidR="00572898" w:rsidRPr="0096445A" w:rsidRDefault="00572898" w:rsidP="00572898">
            <w:pPr>
              <w:rPr>
                <w:rFonts w:ascii="Arial" w:hAnsi="Arial" w:cs="Arial"/>
                <w:b/>
                <w:bCs/>
                <w:sz w:val="20"/>
                <w:u w:val="single"/>
              </w:rPr>
            </w:pPr>
            <w:r w:rsidRPr="0096445A">
              <w:rPr>
                <w:rFonts w:ascii="Arial" w:hAnsi="Arial" w:cs="Arial"/>
                <w:b/>
                <w:bCs/>
                <w:sz w:val="20"/>
                <w:u w:val="single"/>
              </w:rPr>
              <w:t>Spodziewane lub faktyczne efekty działania</w:t>
            </w:r>
          </w:p>
          <w:p w14:paraId="5BB3CCEA" w14:textId="3AD6B93C" w:rsidR="00572898" w:rsidRPr="00F93B6D" w:rsidRDefault="00572898" w:rsidP="00572898">
            <w:pPr>
              <w:rPr>
                <w:rFonts w:ascii="Arial" w:hAnsi="Arial" w:cs="Arial"/>
                <w:sz w:val="20"/>
              </w:rPr>
            </w:pPr>
            <w:r>
              <w:rPr>
                <w:rFonts w:ascii="Arial" w:hAnsi="Arial" w:cs="Arial"/>
                <w:sz w:val="20"/>
              </w:rPr>
              <w:t>Spodziewanym efektem działania będzie zaangażowanie specjalistów do Projektu o równoważnych kompetencjach, oraz zapewnienie ciągłości prac nad Projektem.</w:t>
            </w:r>
          </w:p>
          <w:p w14:paraId="1BC91D54" w14:textId="77777777" w:rsidR="00572898" w:rsidRDefault="00572898" w:rsidP="00572898">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319133E1" w14:textId="0CA80BFD" w:rsidR="00572898" w:rsidRPr="00572898" w:rsidRDefault="009C3723" w:rsidP="00572898">
            <w:pPr>
              <w:rPr>
                <w:rFonts w:ascii="Arial" w:hAnsi="Arial" w:cs="Arial"/>
                <w:sz w:val="20"/>
              </w:rPr>
            </w:pPr>
            <w:r>
              <w:rPr>
                <w:rFonts w:ascii="Arial" w:hAnsi="Arial" w:cs="Arial"/>
                <w:sz w:val="20"/>
              </w:rPr>
              <w:t>Szacowanie ryzyka na tym samym poziomie.</w:t>
            </w:r>
          </w:p>
        </w:tc>
      </w:tr>
      <w:tr w:rsidR="004A2759" w:rsidRPr="00432943" w14:paraId="0450791C" w14:textId="77777777" w:rsidTr="00022225">
        <w:tc>
          <w:tcPr>
            <w:tcW w:w="3265" w:type="dxa"/>
          </w:tcPr>
          <w:p w14:paraId="2D902546" w14:textId="77777777" w:rsidR="004A2759" w:rsidRPr="004A2759" w:rsidRDefault="004A2759" w:rsidP="004A2759">
            <w:pPr>
              <w:rPr>
                <w:rFonts w:ascii="Arial" w:eastAsia="Times New Roman" w:hAnsi="Arial" w:cs="Arial"/>
                <w:sz w:val="20"/>
                <w:lang w:eastAsia="pl-PL"/>
              </w:rPr>
            </w:pPr>
            <w:r w:rsidRPr="004A2759">
              <w:rPr>
                <w:rFonts w:ascii="Arial" w:eastAsia="Times New Roman" w:hAnsi="Arial" w:cs="Arial"/>
                <w:sz w:val="20"/>
                <w:lang w:eastAsia="pl-PL"/>
              </w:rPr>
              <w:lastRenderedPageBreak/>
              <w:t>Ryzyko spadku wydajności zespołów projektowych i dynamiki prac, które jest związane z procesem</w:t>
            </w:r>
          </w:p>
          <w:p w14:paraId="2CB483AB" w14:textId="42B644BA" w:rsidR="004A2759" w:rsidRPr="009F42EC" w:rsidRDefault="004A2759" w:rsidP="004A2759">
            <w:pPr>
              <w:rPr>
                <w:rFonts w:ascii="Arial" w:eastAsia="Times New Roman" w:hAnsi="Arial" w:cs="Arial"/>
                <w:sz w:val="20"/>
                <w:lang w:eastAsia="pl-PL"/>
              </w:rPr>
            </w:pPr>
            <w:r w:rsidRPr="004A2759">
              <w:rPr>
                <w:rFonts w:ascii="Arial" w:eastAsia="Times New Roman" w:hAnsi="Arial" w:cs="Arial"/>
                <w:sz w:val="20"/>
                <w:lang w:eastAsia="pl-PL"/>
              </w:rPr>
              <w:t>„przełączania” specjalistów BDL na pracowników etatowych</w:t>
            </w:r>
          </w:p>
        </w:tc>
        <w:tc>
          <w:tcPr>
            <w:tcW w:w="1697" w:type="dxa"/>
          </w:tcPr>
          <w:p w14:paraId="242C0E44" w14:textId="5C71A904" w:rsidR="004A2759" w:rsidRDefault="004A2759" w:rsidP="004A2759">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492C03B2" w14:textId="0F6DF5AB" w:rsidR="004A2759" w:rsidRPr="009F42EC" w:rsidRDefault="004A2759" w:rsidP="004A2759">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6C1338F7" w14:textId="387D3A97" w:rsidR="004A2759" w:rsidRDefault="0030487B" w:rsidP="004A2759">
            <w:pPr>
              <w:rPr>
                <w:rFonts w:ascii="Arial" w:hAnsi="Arial" w:cs="Arial"/>
                <w:sz w:val="20"/>
              </w:rPr>
            </w:pPr>
            <w:r w:rsidRPr="0030487B">
              <w:rPr>
                <w:rFonts w:ascii="Arial" w:hAnsi="Arial" w:cs="Arial"/>
                <w:sz w:val="20"/>
              </w:rPr>
              <w:t>Ryzyko jest bezpośrednią konsekwencją rekomendacji sformułowanej przez CPPC na etapie rozpatrywania wniosku o zmianę w Projekcie e-Krew. Rekomendacja nakłada na Projekt częściową rezygnację z body-leasingu na rzecz zatrudnienia bezpośredniego (etat), co na obecnym etapie zaawansowania prac stanowi dodatkowe obciążenie dla zachowania dynamiki prac zespołów projekto</w:t>
            </w:r>
            <w:r w:rsidRPr="0030487B">
              <w:rPr>
                <w:rFonts w:ascii="Arial" w:hAnsi="Arial" w:cs="Arial"/>
                <w:sz w:val="20"/>
              </w:rPr>
              <w:lastRenderedPageBreak/>
              <w:t>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w:t>
            </w:r>
            <w:r>
              <w:rPr>
                <w:rFonts w:ascii="Arial" w:hAnsi="Arial" w:cs="Arial"/>
                <w:sz w:val="20"/>
              </w:rPr>
              <w:t xml:space="preserve">. </w:t>
            </w:r>
            <w:r w:rsidRPr="0030487B">
              <w:rPr>
                <w:rFonts w:ascii="Arial" w:hAnsi="Arial" w:cs="Arial"/>
                <w:sz w:val="20"/>
              </w:rPr>
              <w:t>Operacja zatrudnienia nowego pracownika na etacie musi odbyć się z zachowaniem ciągłości pracy, co oznacza, konieczność równoległego utrzymania obu stanowisk w 1-2 miesięcznym okresie czasu, aby umożliwić transfer wiedzy między wymienianymi pracownikami i dostateczną aklimatyzację w Projekcie. Okres ten będzie oznaczał też spadek produktywności tych ról projektowych</w:t>
            </w:r>
            <w:r>
              <w:rPr>
                <w:rFonts w:ascii="Arial" w:hAnsi="Arial" w:cs="Arial"/>
                <w:sz w:val="20"/>
              </w:rPr>
              <w:t>.</w:t>
            </w:r>
          </w:p>
          <w:p w14:paraId="7B5528D1" w14:textId="77777777" w:rsidR="0030487B" w:rsidRPr="00F93B6D" w:rsidRDefault="0030487B" w:rsidP="0030487B">
            <w:pPr>
              <w:rPr>
                <w:rFonts w:ascii="Arial" w:hAnsi="Arial" w:cs="Arial"/>
                <w:b/>
                <w:bCs/>
                <w:sz w:val="20"/>
                <w:u w:val="single"/>
              </w:rPr>
            </w:pPr>
            <w:r w:rsidRPr="00F93B6D">
              <w:rPr>
                <w:rFonts w:ascii="Arial" w:hAnsi="Arial" w:cs="Arial"/>
                <w:b/>
                <w:bCs/>
                <w:sz w:val="20"/>
                <w:u w:val="single"/>
              </w:rPr>
              <w:t>Podejmowane działania zarządcze:</w:t>
            </w:r>
          </w:p>
          <w:p w14:paraId="1AE8FA9D" w14:textId="77777777" w:rsidR="0030487B" w:rsidRDefault="0030487B" w:rsidP="004A2759">
            <w:pPr>
              <w:rPr>
                <w:rFonts w:ascii="Arial" w:hAnsi="Arial" w:cs="Arial"/>
                <w:sz w:val="20"/>
              </w:rPr>
            </w:pPr>
            <w:r w:rsidRPr="0030487B">
              <w:rPr>
                <w:rFonts w:ascii="Arial" w:hAnsi="Arial" w:cs="Arial"/>
                <w:sz w:val="20"/>
              </w:rPr>
              <w:t>Ryzyko musi zostać zaakceptowane przez zespół projektowy z uwagi na fakt, że jest nierozłączną konsekwencją rekomendacji sformułowanej w ramach procedowanego wniosku o zmiany w Projekcie</w:t>
            </w:r>
            <w:r>
              <w:rPr>
                <w:rFonts w:ascii="Arial" w:hAnsi="Arial" w:cs="Arial"/>
                <w:sz w:val="20"/>
              </w:rPr>
              <w:t xml:space="preserve"> warunkującej realizację projektu w nowych ramach czasowych i budżetowych</w:t>
            </w:r>
            <w:r w:rsidRPr="0030487B">
              <w:rPr>
                <w:rFonts w:ascii="Arial" w:hAnsi="Arial" w:cs="Arial"/>
                <w:sz w:val="20"/>
              </w:rPr>
              <w:t xml:space="preserve">. W przypadku zmaterializowania się negatywnych skutków ryzyka należy rozważyć zmianę harmonogramu realizacji </w:t>
            </w:r>
            <w:r>
              <w:rPr>
                <w:rFonts w:ascii="Arial" w:hAnsi="Arial" w:cs="Arial"/>
                <w:sz w:val="20"/>
              </w:rPr>
              <w:t>zadań Projektu.</w:t>
            </w:r>
          </w:p>
          <w:p w14:paraId="76E31DE4" w14:textId="77777777" w:rsidR="0030487B" w:rsidRPr="0096445A" w:rsidRDefault="0030487B" w:rsidP="0030487B">
            <w:pPr>
              <w:rPr>
                <w:rFonts w:ascii="Arial" w:hAnsi="Arial" w:cs="Arial"/>
                <w:b/>
                <w:bCs/>
                <w:sz w:val="20"/>
                <w:u w:val="single"/>
              </w:rPr>
            </w:pPr>
            <w:r w:rsidRPr="0096445A">
              <w:rPr>
                <w:rFonts w:ascii="Arial" w:hAnsi="Arial" w:cs="Arial"/>
                <w:b/>
                <w:bCs/>
                <w:sz w:val="20"/>
                <w:u w:val="single"/>
              </w:rPr>
              <w:t>Spodziewane lub faktyczne efekty działania</w:t>
            </w:r>
          </w:p>
          <w:p w14:paraId="22E30D84" w14:textId="2C6F09C6" w:rsidR="0030487B" w:rsidRPr="00F93B6D" w:rsidRDefault="0030487B" w:rsidP="0030487B">
            <w:pPr>
              <w:rPr>
                <w:rFonts w:ascii="Arial" w:hAnsi="Arial" w:cs="Arial"/>
                <w:sz w:val="20"/>
              </w:rPr>
            </w:pPr>
            <w:r>
              <w:rPr>
                <w:rFonts w:ascii="Arial" w:hAnsi="Arial" w:cs="Arial"/>
                <w:sz w:val="20"/>
              </w:rPr>
              <w:lastRenderedPageBreak/>
              <w:t>Przeprowadzenie konwersji ról body leasingowych na etat w sposób jak najmniej dokuczliwy w stosunku do dynamiki prac nad Projektem.</w:t>
            </w:r>
          </w:p>
          <w:p w14:paraId="7B8A40F1" w14:textId="77777777" w:rsidR="0030487B" w:rsidRDefault="0030487B" w:rsidP="0030487B">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389697F6" w14:textId="7FDC21D6" w:rsidR="0030487B" w:rsidRPr="0030487B" w:rsidRDefault="00E64D97" w:rsidP="0030487B">
            <w:pPr>
              <w:rPr>
                <w:rFonts w:ascii="Arial" w:hAnsi="Arial" w:cs="Arial"/>
                <w:sz w:val="20"/>
              </w:rPr>
            </w:pPr>
            <w:r>
              <w:rPr>
                <w:rFonts w:ascii="Arial" w:hAnsi="Arial" w:cs="Arial"/>
                <w:sz w:val="20"/>
              </w:rPr>
              <w:t>Szacowanie ryzyka na tym samym poziomie.</w:t>
            </w:r>
          </w:p>
        </w:tc>
      </w:tr>
      <w:tr w:rsidR="00B56DE6" w:rsidRPr="00432943" w14:paraId="4FF2203D" w14:textId="77777777" w:rsidTr="00022225">
        <w:tc>
          <w:tcPr>
            <w:tcW w:w="3265" w:type="dxa"/>
          </w:tcPr>
          <w:p w14:paraId="44AB232E" w14:textId="32B7AAB7" w:rsidR="00B56DE6" w:rsidRPr="004A2759" w:rsidRDefault="004E22F4" w:rsidP="004A2759">
            <w:pPr>
              <w:rPr>
                <w:rFonts w:ascii="Arial" w:eastAsia="Times New Roman" w:hAnsi="Arial" w:cs="Arial"/>
                <w:sz w:val="20"/>
                <w:lang w:eastAsia="pl-PL"/>
              </w:rPr>
            </w:pPr>
            <w:r>
              <w:rPr>
                <w:rFonts w:ascii="Arial" w:eastAsia="Times New Roman" w:hAnsi="Arial" w:cs="Arial"/>
                <w:sz w:val="20"/>
                <w:lang w:eastAsia="pl-PL"/>
              </w:rPr>
              <w:lastRenderedPageBreak/>
              <w:t>N</w:t>
            </w:r>
            <w:r w:rsidR="00B56DE6" w:rsidRPr="00B56DE6">
              <w:rPr>
                <w:rFonts w:ascii="Arial" w:eastAsia="Times New Roman" w:hAnsi="Arial" w:cs="Arial"/>
                <w:sz w:val="20"/>
                <w:lang w:eastAsia="pl-PL"/>
              </w:rPr>
              <w:t>iewystarczając</w:t>
            </w:r>
            <w:r>
              <w:rPr>
                <w:rFonts w:ascii="Arial" w:eastAsia="Times New Roman" w:hAnsi="Arial" w:cs="Arial"/>
                <w:sz w:val="20"/>
                <w:lang w:eastAsia="pl-PL"/>
              </w:rPr>
              <w:t>a</w:t>
            </w:r>
            <w:r w:rsidR="00B56DE6" w:rsidRPr="00B56DE6">
              <w:rPr>
                <w:rFonts w:ascii="Arial" w:eastAsia="Times New Roman" w:hAnsi="Arial" w:cs="Arial"/>
                <w:sz w:val="20"/>
                <w:lang w:eastAsia="pl-PL"/>
              </w:rPr>
              <w:t xml:space="preserve"> </w:t>
            </w:r>
            <w:r w:rsidRPr="00B56DE6">
              <w:rPr>
                <w:rFonts w:ascii="Arial" w:eastAsia="Times New Roman" w:hAnsi="Arial" w:cs="Arial"/>
                <w:sz w:val="20"/>
                <w:lang w:eastAsia="pl-PL"/>
              </w:rPr>
              <w:t>rezerw</w:t>
            </w:r>
            <w:r>
              <w:rPr>
                <w:rFonts w:ascii="Arial" w:eastAsia="Times New Roman" w:hAnsi="Arial" w:cs="Arial"/>
                <w:sz w:val="20"/>
                <w:lang w:eastAsia="pl-PL"/>
              </w:rPr>
              <w:t>a</w:t>
            </w:r>
            <w:r w:rsidRPr="00B56DE6">
              <w:rPr>
                <w:rFonts w:ascii="Arial" w:eastAsia="Times New Roman" w:hAnsi="Arial" w:cs="Arial"/>
                <w:sz w:val="20"/>
                <w:lang w:eastAsia="pl-PL"/>
              </w:rPr>
              <w:t xml:space="preserve"> budżetow</w:t>
            </w:r>
            <w:r>
              <w:rPr>
                <w:rFonts w:ascii="Arial" w:eastAsia="Times New Roman" w:hAnsi="Arial" w:cs="Arial"/>
                <w:sz w:val="20"/>
                <w:lang w:eastAsia="pl-PL"/>
              </w:rPr>
              <w:t>a</w:t>
            </w:r>
            <w:r w:rsidRPr="00B56DE6">
              <w:rPr>
                <w:rFonts w:ascii="Arial" w:eastAsia="Times New Roman" w:hAnsi="Arial" w:cs="Arial"/>
                <w:sz w:val="20"/>
                <w:lang w:eastAsia="pl-PL"/>
              </w:rPr>
              <w:t xml:space="preserve"> związan</w:t>
            </w:r>
            <w:r>
              <w:rPr>
                <w:rFonts w:ascii="Arial" w:eastAsia="Times New Roman" w:hAnsi="Arial" w:cs="Arial"/>
                <w:sz w:val="20"/>
                <w:lang w:eastAsia="pl-PL"/>
              </w:rPr>
              <w:t>a</w:t>
            </w:r>
            <w:r w:rsidRPr="00B56DE6">
              <w:rPr>
                <w:rFonts w:ascii="Arial" w:eastAsia="Times New Roman" w:hAnsi="Arial" w:cs="Arial"/>
                <w:sz w:val="20"/>
                <w:lang w:eastAsia="pl-PL"/>
              </w:rPr>
              <w:t xml:space="preserve"> </w:t>
            </w:r>
            <w:r w:rsidR="00B56DE6" w:rsidRPr="00B56DE6">
              <w:rPr>
                <w:rFonts w:ascii="Arial" w:eastAsia="Times New Roman" w:hAnsi="Arial" w:cs="Arial"/>
                <w:sz w:val="20"/>
                <w:lang w:eastAsia="pl-PL"/>
              </w:rPr>
              <w:t>z zarządzaniem ryzykami i zmianami w Projekcie.</w:t>
            </w:r>
          </w:p>
        </w:tc>
        <w:tc>
          <w:tcPr>
            <w:tcW w:w="1697" w:type="dxa"/>
          </w:tcPr>
          <w:p w14:paraId="747175EC" w14:textId="44436F0E" w:rsidR="00B56DE6" w:rsidRDefault="00B56DE6" w:rsidP="004A2759">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3FC5D340" w14:textId="4E3CBD2F" w:rsidR="00B56DE6" w:rsidRDefault="00B56DE6" w:rsidP="004A2759">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1CE7B22B" w14:textId="169E7902" w:rsidR="00B56DE6" w:rsidRDefault="00B56DE6" w:rsidP="004A2759">
            <w:pPr>
              <w:rPr>
                <w:rFonts w:ascii="Arial" w:hAnsi="Arial" w:cs="Arial"/>
                <w:sz w:val="20"/>
              </w:rPr>
            </w:pPr>
            <w:r w:rsidRPr="00B56DE6">
              <w:rPr>
                <w:rFonts w:ascii="Arial" w:hAnsi="Arial" w:cs="Arial"/>
                <w:sz w:val="20"/>
              </w:rPr>
              <w:t>Ryzyko traktujemy jako uwarunkowanie Projektu charakteryzującego się znaczną złożonością i obszernym zakresem funkcjonalnym, które wynika z niepewności związanej z upływającym czasem realizacji oraz zmianami zachodzącymi w obszarze działań projektowych zarówno na etapie wytwórczym</w:t>
            </w:r>
            <w:r w:rsidR="002260C3">
              <w:rPr>
                <w:rFonts w:ascii="Arial" w:hAnsi="Arial" w:cs="Arial"/>
                <w:sz w:val="20"/>
              </w:rPr>
              <w:t xml:space="preserve">, </w:t>
            </w:r>
            <w:proofErr w:type="spellStart"/>
            <w:r w:rsidR="002260C3">
              <w:rPr>
                <w:rFonts w:ascii="Arial" w:hAnsi="Arial" w:cs="Arial"/>
                <w:sz w:val="20"/>
              </w:rPr>
              <w:t>doprecyzowań</w:t>
            </w:r>
            <w:proofErr w:type="spellEnd"/>
            <w:r w:rsidRPr="00B56DE6">
              <w:rPr>
                <w:rFonts w:ascii="Arial" w:hAnsi="Arial" w:cs="Arial"/>
                <w:sz w:val="20"/>
              </w:rPr>
              <w:t xml:space="preserve"> jak i testów biznesowych.</w:t>
            </w:r>
            <w:r w:rsidR="00351FD4">
              <w:rPr>
                <w:rFonts w:ascii="Arial" w:hAnsi="Arial" w:cs="Arial"/>
                <w:sz w:val="20"/>
              </w:rPr>
              <w:t xml:space="preserve"> W efekcie pracochłonność może przekroczyć dotychczasowe oszacowania.</w:t>
            </w:r>
            <w:r w:rsidRPr="00B56DE6">
              <w:rPr>
                <w:rFonts w:ascii="Arial" w:hAnsi="Arial" w:cs="Arial"/>
                <w:sz w:val="20"/>
              </w:rPr>
              <w:t xml:space="preserve"> Ryzyko identyfikuje się również ze względu na zmiany, które zaszły lub mogą zajść w szeroko rozumianym otoczeniem projektu. </w:t>
            </w:r>
            <w:r w:rsidR="004E22F4">
              <w:rPr>
                <w:rFonts w:ascii="Arial" w:hAnsi="Arial" w:cs="Arial"/>
                <w:sz w:val="20"/>
              </w:rPr>
              <w:t>W</w:t>
            </w:r>
            <w:r w:rsidRPr="00B56DE6">
              <w:rPr>
                <w:rFonts w:ascii="Arial" w:hAnsi="Arial" w:cs="Arial"/>
                <w:sz w:val="20"/>
              </w:rPr>
              <w:t xml:space="preserve"> Projekcie </w:t>
            </w:r>
            <w:r w:rsidR="004E22F4">
              <w:rPr>
                <w:rFonts w:ascii="Arial" w:hAnsi="Arial" w:cs="Arial"/>
                <w:sz w:val="20"/>
              </w:rPr>
              <w:t>zmaterializowały się</w:t>
            </w:r>
            <w:r w:rsidR="004E22F4" w:rsidRPr="00B56DE6">
              <w:rPr>
                <w:rFonts w:ascii="Arial" w:hAnsi="Arial" w:cs="Arial"/>
                <w:sz w:val="20"/>
              </w:rPr>
              <w:t xml:space="preserve"> </w:t>
            </w:r>
            <w:r w:rsidRPr="00B56DE6">
              <w:rPr>
                <w:rFonts w:ascii="Arial" w:hAnsi="Arial" w:cs="Arial"/>
                <w:sz w:val="20"/>
              </w:rPr>
              <w:t xml:space="preserve">ryzyka i zmiany mające duży wpływ na zakres realizacji, czas oraz budżet. </w:t>
            </w:r>
            <w:r w:rsidRPr="0024456E">
              <w:rPr>
                <w:rFonts w:ascii="Arial" w:hAnsi="Arial" w:cs="Arial"/>
                <w:b/>
                <w:bCs/>
                <w:sz w:val="20"/>
                <w:u w:val="single"/>
              </w:rPr>
              <w:t>Podejmowane działania zarządcze:</w:t>
            </w:r>
            <w:r w:rsidRPr="00B56DE6">
              <w:rPr>
                <w:rFonts w:ascii="Arial" w:hAnsi="Arial" w:cs="Arial"/>
                <w:sz w:val="20"/>
              </w:rPr>
              <w:t xml:space="preserve"> Podejmowane działania mają na celu</w:t>
            </w:r>
            <w:r w:rsidR="004E22F4">
              <w:rPr>
                <w:rFonts w:ascii="Arial" w:hAnsi="Arial" w:cs="Arial"/>
                <w:sz w:val="20"/>
              </w:rPr>
              <w:t xml:space="preserve"> opracowanie planu naprawczego, na który składają się zmiany w zespole projektowym, zmiany w sposobie wytwarzania produktów oraz podział zakresu na fazy.</w:t>
            </w:r>
            <w:r w:rsidRPr="00B56DE6">
              <w:rPr>
                <w:rFonts w:ascii="Arial" w:hAnsi="Arial" w:cs="Arial"/>
                <w:sz w:val="20"/>
              </w:rPr>
              <w:t xml:space="preserve"> </w:t>
            </w:r>
            <w:r w:rsidR="004E22F4">
              <w:rPr>
                <w:rFonts w:ascii="Arial" w:hAnsi="Arial" w:cs="Arial"/>
                <w:sz w:val="20"/>
              </w:rPr>
              <w:t>Dodatkowo dą</w:t>
            </w:r>
            <w:r w:rsidR="003450ED">
              <w:rPr>
                <w:rFonts w:ascii="Arial" w:hAnsi="Arial" w:cs="Arial"/>
                <w:sz w:val="20"/>
              </w:rPr>
              <w:t>ż</w:t>
            </w:r>
            <w:r w:rsidR="004E22F4">
              <w:rPr>
                <w:rFonts w:ascii="Arial" w:hAnsi="Arial" w:cs="Arial"/>
                <w:sz w:val="20"/>
              </w:rPr>
              <w:t>y się do podwyższenia</w:t>
            </w:r>
            <w:r w:rsidRPr="00B56DE6">
              <w:rPr>
                <w:rFonts w:ascii="Arial" w:hAnsi="Arial" w:cs="Arial"/>
                <w:sz w:val="20"/>
              </w:rPr>
              <w:t xml:space="preserve"> produktywności </w:t>
            </w:r>
            <w:r w:rsidR="004E22F4" w:rsidRPr="00B56DE6">
              <w:rPr>
                <w:rFonts w:ascii="Arial" w:hAnsi="Arial" w:cs="Arial"/>
                <w:sz w:val="20"/>
              </w:rPr>
              <w:t>zespoł</w:t>
            </w:r>
            <w:r w:rsidR="004E22F4">
              <w:rPr>
                <w:rFonts w:ascii="Arial" w:hAnsi="Arial" w:cs="Arial"/>
                <w:sz w:val="20"/>
              </w:rPr>
              <w:t>ów</w:t>
            </w:r>
            <w:r w:rsidRPr="00B56DE6">
              <w:rPr>
                <w:rFonts w:ascii="Arial" w:hAnsi="Arial" w:cs="Arial"/>
                <w:sz w:val="20"/>
              </w:rPr>
              <w:t>, z j</w:t>
            </w:r>
            <w:bookmarkStart w:id="1" w:name="_GoBack"/>
            <w:bookmarkEnd w:id="1"/>
            <w:r w:rsidRPr="00B56DE6">
              <w:rPr>
                <w:rFonts w:ascii="Arial" w:hAnsi="Arial" w:cs="Arial"/>
                <w:sz w:val="20"/>
              </w:rPr>
              <w:t xml:space="preserve">ednoczesną kontrolą zakresu Projektu. </w:t>
            </w:r>
            <w:r w:rsidRPr="00B56DE6">
              <w:rPr>
                <w:rFonts w:ascii="Arial" w:hAnsi="Arial" w:cs="Arial"/>
                <w:sz w:val="20"/>
              </w:rPr>
              <w:lastRenderedPageBreak/>
              <w:t xml:space="preserve">Docelowo dążymy do tego, aby każdy zidentyfikowany produkt w projekcie posiadał biznesowego Właściciela Produktu (ang. Product Owner) posiadającego kompetencje do podejmowania decyzji o zakresie zmian wprowadzanych do produktu w ramach określonego dla danego produktu budżetu zmian. Dodatkowo </w:t>
            </w:r>
            <w:r w:rsidR="003450ED" w:rsidRPr="00B56DE6">
              <w:rPr>
                <w:rFonts w:ascii="Arial" w:hAnsi="Arial" w:cs="Arial"/>
                <w:sz w:val="20"/>
              </w:rPr>
              <w:t>docelow</w:t>
            </w:r>
            <w:r w:rsidR="003450ED">
              <w:rPr>
                <w:rFonts w:ascii="Arial" w:hAnsi="Arial" w:cs="Arial"/>
                <w:sz w:val="20"/>
              </w:rPr>
              <w:t>y</w:t>
            </w:r>
            <w:r w:rsidR="003450ED" w:rsidRPr="00B56DE6">
              <w:rPr>
                <w:rFonts w:ascii="Arial" w:hAnsi="Arial" w:cs="Arial"/>
                <w:sz w:val="20"/>
              </w:rPr>
              <w:t xml:space="preserve"> </w:t>
            </w:r>
            <w:r w:rsidRPr="00B56DE6">
              <w:rPr>
                <w:rFonts w:ascii="Arial" w:hAnsi="Arial" w:cs="Arial"/>
                <w:sz w:val="20"/>
              </w:rPr>
              <w:t>budżet Projektu powinien określać koszt prac zmierzających do minimalizacji zidentyfikowanych zagrożeń, które będą stanowiły koszt projektu (przy czym należy tu podkreślić, że rzeczywisty wpływ na budżet Projektu będzie uzależniony od przebiegu zdarzeń i wystąpienia lub nie zagrożeń projektowych).</w:t>
            </w:r>
          </w:p>
          <w:p w14:paraId="7FAACAF9" w14:textId="77777777" w:rsidR="00B56DE6" w:rsidRPr="0096445A" w:rsidRDefault="00B56DE6" w:rsidP="00B56DE6">
            <w:pPr>
              <w:rPr>
                <w:rFonts w:ascii="Arial" w:hAnsi="Arial" w:cs="Arial"/>
                <w:b/>
                <w:bCs/>
                <w:sz w:val="20"/>
                <w:u w:val="single"/>
              </w:rPr>
            </w:pPr>
            <w:r w:rsidRPr="0096445A">
              <w:rPr>
                <w:rFonts w:ascii="Arial" w:hAnsi="Arial" w:cs="Arial"/>
                <w:b/>
                <w:bCs/>
                <w:sz w:val="20"/>
                <w:u w:val="single"/>
              </w:rPr>
              <w:t>Spodziewane lub faktyczne efekty działania</w:t>
            </w:r>
          </w:p>
          <w:p w14:paraId="2C99CF41" w14:textId="77777777" w:rsidR="00B56DE6" w:rsidRDefault="00C01FEC" w:rsidP="004A2759">
            <w:pPr>
              <w:rPr>
                <w:rFonts w:ascii="Arial" w:hAnsi="Arial" w:cs="Arial"/>
                <w:sz w:val="20"/>
              </w:rPr>
            </w:pPr>
            <w:r>
              <w:rPr>
                <w:rFonts w:ascii="Arial" w:hAnsi="Arial" w:cs="Arial"/>
                <w:sz w:val="20"/>
              </w:rPr>
              <w:t>Budżet Projektu będzie zawierał</w:t>
            </w:r>
            <w:r w:rsidR="00B56DE6">
              <w:rPr>
                <w:rFonts w:ascii="Arial" w:hAnsi="Arial" w:cs="Arial"/>
                <w:sz w:val="20"/>
              </w:rPr>
              <w:t xml:space="preserve"> budżet ryzyk i budżet zmian</w:t>
            </w:r>
            <w:r>
              <w:rPr>
                <w:rFonts w:ascii="Arial" w:hAnsi="Arial" w:cs="Arial"/>
                <w:sz w:val="20"/>
              </w:rPr>
              <w:t>.</w:t>
            </w:r>
          </w:p>
          <w:p w14:paraId="23B0BEC4" w14:textId="77777777" w:rsidR="00321529" w:rsidRDefault="00321529" w:rsidP="00321529">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2346031C" w14:textId="19D7FEED" w:rsidR="00321529" w:rsidRPr="0030487B" w:rsidRDefault="00321529" w:rsidP="004A2759">
            <w:pPr>
              <w:rPr>
                <w:rFonts w:ascii="Arial" w:hAnsi="Arial" w:cs="Arial"/>
                <w:sz w:val="20"/>
              </w:rPr>
            </w:pPr>
            <w:r>
              <w:rPr>
                <w:rFonts w:ascii="Arial" w:hAnsi="Arial" w:cs="Arial"/>
                <w:sz w:val="20"/>
              </w:rPr>
              <w:t>Nie dotyczy (ryzyko nie raportowane wcześniej)</w:t>
            </w:r>
          </w:p>
        </w:tc>
      </w:tr>
    </w:tbl>
    <w:p w14:paraId="602B0C9F" w14:textId="77777777" w:rsidR="00141A92" w:rsidRPr="00432943" w:rsidRDefault="00141A92" w:rsidP="00141A92">
      <w:pPr>
        <w:spacing w:before="240" w:after="120"/>
        <w:rPr>
          <w:rFonts w:ascii="Arial" w:hAnsi="Arial" w:cs="Arial"/>
          <w:b/>
          <w:sz w:val="20"/>
          <w:szCs w:val="20"/>
        </w:rPr>
      </w:pPr>
    </w:p>
    <w:p w14:paraId="7BB64F32" w14:textId="1C091AF7" w:rsidR="00CF2E64" w:rsidRPr="00432943" w:rsidRDefault="00CF2E64" w:rsidP="00141A92">
      <w:pPr>
        <w:spacing w:before="240" w:after="120"/>
        <w:rPr>
          <w:rFonts w:ascii="Arial" w:hAnsi="Arial" w:cs="Arial"/>
          <w:b/>
          <w:sz w:val="20"/>
          <w:szCs w:val="20"/>
        </w:rPr>
      </w:pPr>
      <w:r w:rsidRPr="00432943">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432943"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432943" w:rsidRDefault="0091332C" w:rsidP="001279C8">
            <w:pPr>
              <w:jc w:val="center"/>
              <w:rPr>
                <w:rFonts w:ascii="Arial" w:eastAsia="MS MinNew Roman" w:hAnsi="Arial" w:cs="Arial"/>
                <w:b/>
                <w:bCs/>
                <w:sz w:val="20"/>
              </w:rPr>
            </w:pPr>
            <w:r w:rsidRPr="00432943">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432943" w:rsidRDefault="0091332C" w:rsidP="001279C8">
            <w:pPr>
              <w:pStyle w:val="Legenda"/>
              <w:jc w:val="center"/>
              <w:rPr>
                <w:rFonts w:ascii="Arial" w:hAnsi="Arial" w:cs="Arial"/>
                <w:color w:val="0070C0"/>
                <w:sz w:val="20"/>
                <w:lang w:eastAsia="pl-PL"/>
              </w:rPr>
            </w:pPr>
            <w:r w:rsidRPr="00432943">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432943" w:rsidRDefault="0091332C" w:rsidP="001279C8">
            <w:pPr>
              <w:pStyle w:val="Legenda"/>
              <w:jc w:val="center"/>
              <w:rPr>
                <w:rFonts w:ascii="Arial" w:hAnsi="Arial" w:cs="Arial"/>
                <w:sz w:val="20"/>
                <w:szCs w:val="20"/>
              </w:rPr>
            </w:pPr>
            <w:r w:rsidRPr="00432943">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432943" w:rsidRDefault="0091332C" w:rsidP="001279C8">
            <w:pPr>
              <w:pStyle w:val="Legenda"/>
              <w:jc w:val="center"/>
              <w:rPr>
                <w:rFonts w:ascii="Arial" w:hAnsi="Arial" w:cs="Arial"/>
                <w:color w:val="0070C0"/>
                <w:sz w:val="20"/>
                <w:lang w:eastAsia="pl-PL"/>
              </w:rPr>
            </w:pPr>
            <w:r w:rsidRPr="00432943">
              <w:rPr>
                <w:rFonts w:ascii="Arial" w:hAnsi="Arial" w:cs="Arial"/>
                <w:sz w:val="20"/>
                <w:szCs w:val="20"/>
              </w:rPr>
              <w:t>Sposób zarzadzania ryzykiem</w:t>
            </w:r>
          </w:p>
        </w:tc>
      </w:tr>
      <w:tr w:rsidR="00D203D2" w:rsidRPr="00432943" w14:paraId="64B24EFF" w14:textId="77777777" w:rsidTr="009F1DC8">
        <w:trPr>
          <w:trHeight w:val="724"/>
        </w:trPr>
        <w:tc>
          <w:tcPr>
            <w:tcW w:w="3261" w:type="dxa"/>
            <w:shd w:val="clear" w:color="auto" w:fill="auto"/>
          </w:tcPr>
          <w:p w14:paraId="1473CC3A" w14:textId="57A61F3F" w:rsidR="00D203D2" w:rsidRPr="00432943" w:rsidRDefault="00D203D2" w:rsidP="00D203D2">
            <w:pPr>
              <w:spacing w:after="0" w:line="240" w:lineRule="auto"/>
              <w:rPr>
                <w:rFonts w:ascii="Arial" w:hAnsi="Arial" w:cs="Arial"/>
                <w:sz w:val="20"/>
              </w:rPr>
            </w:pPr>
            <w:r w:rsidRPr="00432943">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30E2042F" w14:textId="239F5CB6" w:rsidR="00EF035D" w:rsidRDefault="00EF035D" w:rsidP="00FF0105">
            <w:pPr>
              <w:spacing w:after="0"/>
              <w:rPr>
                <w:rFonts w:ascii="Arial" w:hAnsi="Arial" w:cs="Arial"/>
                <w:b/>
                <w:bCs/>
                <w:sz w:val="20"/>
                <w:u w:val="single"/>
              </w:rPr>
            </w:pPr>
            <w:r w:rsidRPr="00960473">
              <w:rPr>
                <w:rFonts w:ascii="Arial" w:hAnsi="Arial" w:cs="Arial"/>
                <w:b/>
                <w:bCs/>
                <w:sz w:val="20"/>
                <w:u w:val="single"/>
              </w:rPr>
              <w:t>Podejmowane działania zarządcze:</w:t>
            </w:r>
          </w:p>
          <w:p w14:paraId="47C33975" w14:textId="34121CEF" w:rsidR="00D203D2" w:rsidRPr="00B56DE6" w:rsidRDefault="00D203D2" w:rsidP="00B56DE6">
            <w:pPr>
              <w:spacing w:after="0" w:line="240" w:lineRule="auto"/>
              <w:rPr>
                <w:rFonts w:ascii="Arial" w:hAnsi="Arial" w:cs="Arial"/>
                <w:sz w:val="20"/>
              </w:rPr>
            </w:pPr>
            <w:r w:rsidRPr="00432943">
              <w:rPr>
                <w:rFonts w:ascii="Arial" w:hAnsi="Arial" w:cs="Arial"/>
                <w:sz w:val="20"/>
              </w:rPr>
              <w:t xml:space="preserve">Wdrożenie odpowiednich procedur dotyczących wszechstronnych testów akceptacyjnych oraz wymóg testowania zmian na środowisku testowym przed </w:t>
            </w:r>
            <w:r w:rsidRPr="00432943">
              <w:rPr>
                <w:rFonts w:ascii="Arial" w:hAnsi="Arial" w:cs="Arial"/>
                <w:sz w:val="20"/>
              </w:rPr>
              <w:lastRenderedPageBreak/>
              <w:t>wprowadzeniem na produkcję / wprowadzenie proc</w:t>
            </w:r>
            <w:r w:rsidR="00D35CBB">
              <w:rPr>
                <w:rFonts w:ascii="Arial" w:hAnsi="Arial" w:cs="Arial"/>
                <w:sz w:val="20"/>
              </w:rPr>
              <w:t>e</w:t>
            </w:r>
            <w:r w:rsidRPr="00432943">
              <w:rPr>
                <w:rFonts w:ascii="Arial" w:hAnsi="Arial" w:cs="Arial"/>
                <w:sz w:val="20"/>
              </w:rPr>
              <w:t>dur odtworzenia systemu oraz systematycznego tworzenia kopii zapasowych / regularne kontrole jakości systemu / audyt.</w:t>
            </w:r>
          </w:p>
          <w:p w14:paraId="278006EF" w14:textId="14B9477A" w:rsidR="00D203D2" w:rsidRPr="00432943" w:rsidRDefault="00D203D2" w:rsidP="00E07B5F">
            <w:pPr>
              <w:spacing w:after="0" w:line="240" w:lineRule="auto"/>
              <w:rPr>
                <w:rFonts w:ascii="Arial" w:hAnsi="Arial" w:cs="Arial"/>
                <w:sz w:val="20"/>
              </w:rPr>
            </w:pPr>
            <w:r w:rsidRPr="00432943">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3DB2B015" w14:textId="77777777" w:rsidR="00D203D2" w:rsidRDefault="00D203D2" w:rsidP="00E07B5F">
            <w:pPr>
              <w:spacing w:after="0" w:line="240" w:lineRule="auto"/>
              <w:rPr>
                <w:rFonts w:ascii="Arial" w:hAnsi="Arial" w:cs="Arial"/>
                <w:sz w:val="20"/>
              </w:rPr>
            </w:pPr>
            <w:r w:rsidRPr="00432943">
              <w:rPr>
                <w:rFonts w:ascii="Arial" w:hAnsi="Arial" w:cs="Arial"/>
                <w:sz w:val="20"/>
              </w:rPr>
              <w:t>Zaplanowano pracę z za-stosowaniem metodyki zwinnej wytwarzania oprogramowania i w harmonogramie prac uwzględniono oddawanie gotowych modułów systemu e-Krew do testów CKiK w czasie wytwarzania. Zaplanowano dwumiesięczny okres stabilizacji systemu oraz walidację systemu w czasie jego uruchamiania na środowisku produkcyjnym.</w:t>
            </w:r>
          </w:p>
          <w:p w14:paraId="0B19E2E2" w14:textId="40478F04" w:rsidR="00EF035D" w:rsidRDefault="00EF035D" w:rsidP="0099273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4466BEA" w14:textId="0869ED8C" w:rsidR="00EF035D" w:rsidRPr="00FF0105" w:rsidRDefault="00EF035D" w:rsidP="00FF0105">
            <w:pPr>
              <w:spacing w:after="0"/>
              <w:rPr>
                <w:rFonts w:ascii="Arial" w:hAnsi="Arial" w:cs="Arial"/>
                <w:sz w:val="20"/>
              </w:rPr>
            </w:pPr>
            <w:r w:rsidRPr="00FF0105">
              <w:rPr>
                <w:rFonts w:ascii="Arial" w:hAnsi="Arial" w:cs="Arial"/>
                <w:sz w:val="20"/>
              </w:rPr>
              <w:t>Minimalizowani</w:t>
            </w:r>
            <w:r>
              <w:rPr>
                <w:rFonts w:ascii="Arial" w:hAnsi="Arial" w:cs="Arial"/>
                <w:sz w:val="20"/>
              </w:rPr>
              <w:t>e</w:t>
            </w:r>
            <w:r w:rsidRPr="00FF0105">
              <w:rPr>
                <w:rFonts w:ascii="Arial" w:hAnsi="Arial" w:cs="Arial"/>
                <w:sz w:val="20"/>
              </w:rPr>
              <w:t xml:space="preserve"> ryzyk</w:t>
            </w:r>
            <w:r>
              <w:rPr>
                <w:rFonts w:ascii="Arial" w:hAnsi="Arial" w:cs="Arial"/>
                <w:sz w:val="20"/>
              </w:rPr>
              <w:t>a</w:t>
            </w:r>
            <w:r w:rsidRPr="00FF0105">
              <w:rPr>
                <w:rFonts w:ascii="Arial" w:hAnsi="Arial" w:cs="Arial"/>
                <w:sz w:val="20"/>
              </w:rPr>
              <w:t xml:space="preserve"> wystąpienia błędów na etapie wdrożenia.</w:t>
            </w:r>
          </w:p>
          <w:p w14:paraId="574FAC76" w14:textId="29739000" w:rsidR="00EF035D" w:rsidRDefault="00F65DA1" w:rsidP="00FF0105">
            <w:pPr>
              <w:spacing w:after="0"/>
              <w:rPr>
                <w:rFonts w:ascii="Arial" w:eastAsia="Times New Roman" w:hAnsi="Arial" w:cs="Arial"/>
                <w:sz w:val="20"/>
                <w:szCs w:val="20"/>
                <w:lang w:eastAsia="pl-PL"/>
              </w:rPr>
            </w:pPr>
            <w:r>
              <w:rPr>
                <w:rFonts w:ascii="Arial" w:hAnsi="Arial" w:cs="Arial"/>
                <w:b/>
                <w:bCs/>
                <w:sz w:val="20"/>
                <w:u w:val="single"/>
              </w:rPr>
              <w:t>Porównanie</w:t>
            </w:r>
            <w:r w:rsidR="00EF035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EF035D" w:rsidRPr="009F42EC">
              <w:rPr>
                <w:rFonts w:ascii="Arial" w:eastAsia="Times New Roman" w:hAnsi="Arial" w:cs="Arial"/>
                <w:sz w:val="20"/>
                <w:szCs w:val="20"/>
                <w:lang w:eastAsia="pl-PL"/>
              </w:rPr>
              <w:t xml:space="preserve"> </w:t>
            </w:r>
          </w:p>
          <w:p w14:paraId="08F61C8F" w14:textId="05378C3D" w:rsidR="00EF035D" w:rsidRPr="00432943" w:rsidRDefault="00EF035D"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437F11AE" w14:textId="77777777" w:rsidTr="009F1DC8">
        <w:trPr>
          <w:trHeight w:val="724"/>
        </w:trPr>
        <w:tc>
          <w:tcPr>
            <w:tcW w:w="3261" w:type="dxa"/>
            <w:shd w:val="clear" w:color="auto" w:fill="auto"/>
          </w:tcPr>
          <w:p w14:paraId="7D6B4C51" w14:textId="6EB3F654"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nieodpowiedniego zabezpieczenia przetwarzanych danych</w:t>
            </w:r>
          </w:p>
        </w:tc>
        <w:tc>
          <w:tcPr>
            <w:tcW w:w="1701" w:type="dxa"/>
            <w:shd w:val="clear" w:color="auto" w:fill="FFFFFF"/>
          </w:tcPr>
          <w:p w14:paraId="185BB60A" w14:textId="35A1D3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Znikome</w:t>
            </w:r>
          </w:p>
        </w:tc>
        <w:tc>
          <w:tcPr>
            <w:tcW w:w="2693" w:type="dxa"/>
            <w:shd w:val="clear" w:color="auto" w:fill="FFFFFF"/>
          </w:tcPr>
          <w:p w14:paraId="602D35A8" w14:textId="7D740331" w:rsidR="007923FC" w:rsidRDefault="007923FC" w:rsidP="007923FC">
            <w:pPr>
              <w:spacing w:after="0"/>
              <w:rPr>
                <w:rFonts w:ascii="Arial" w:hAnsi="Arial" w:cs="Arial"/>
                <w:b/>
                <w:bCs/>
                <w:sz w:val="20"/>
                <w:u w:val="single"/>
              </w:rPr>
            </w:pPr>
            <w:r w:rsidRPr="00960473">
              <w:rPr>
                <w:rFonts w:ascii="Arial" w:hAnsi="Arial" w:cs="Arial"/>
                <w:b/>
                <w:bCs/>
                <w:sz w:val="20"/>
                <w:u w:val="single"/>
              </w:rPr>
              <w:t>Podejmowane działania zarządcze:</w:t>
            </w:r>
          </w:p>
          <w:p w14:paraId="08B3A34C" w14:textId="6E08B6DB" w:rsidR="00D203D2" w:rsidRPr="00432943" w:rsidRDefault="00D203D2" w:rsidP="00E07B5F">
            <w:pPr>
              <w:spacing w:after="0" w:line="240" w:lineRule="auto"/>
              <w:rPr>
                <w:rFonts w:ascii="Arial" w:hAnsi="Arial" w:cs="Arial"/>
                <w:sz w:val="20"/>
              </w:rPr>
            </w:pPr>
            <w:r w:rsidRPr="00432943">
              <w:rPr>
                <w:rFonts w:ascii="Arial" w:hAnsi="Arial" w:cs="Arial"/>
                <w:sz w:val="20"/>
              </w:rPr>
              <w:t>Opracowanie wytycznych  (zalecenia) w zakresie bezpiecznego przetwarzania danych przez podmioty korzystające z systemu.</w:t>
            </w:r>
          </w:p>
          <w:p w14:paraId="6A46DB86" w14:textId="77777777" w:rsidR="00D203D2"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p>
          <w:p w14:paraId="3B60A4C8" w14:textId="77777777" w:rsidR="007923FC" w:rsidRDefault="007923FC" w:rsidP="007923F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640C7E9E" w14:textId="77777777" w:rsidR="007923FC" w:rsidRDefault="007923FC" w:rsidP="00E07B5F">
            <w:pPr>
              <w:spacing w:after="0" w:line="240" w:lineRule="auto"/>
              <w:rPr>
                <w:rFonts w:ascii="Arial" w:hAnsi="Arial" w:cs="Arial"/>
                <w:sz w:val="20"/>
              </w:rPr>
            </w:pPr>
            <w:r>
              <w:rPr>
                <w:rFonts w:ascii="Arial" w:hAnsi="Arial" w:cs="Arial"/>
                <w:sz w:val="20"/>
              </w:rPr>
              <w:t xml:space="preserve">Efektem działania będzie system gwarantujący odpowiedni poziom poufności, </w:t>
            </w:r>
            <w:r>
              <w:rPr>
                <w:rFonts w:ascii="Arial" w:hAnsi="Arial" w:cs="Arial"/>
                <w:sz w:val="20"/>
              </w:rPr>
              <w:lastRenderedPageBreak/>
              <w:t>integralności i dostępności danych.</w:t>
            </w:r>
          </w:p>
          <w:p w14:paraId="3D743616" w14:textId="77777777" w:rsidR="007923FC" w:rsidRDefault="007923FC" w:rsidP="007923FC">
            <w:pPr>
              <w:spacing w:after="0"/>
              <w:rPr>
                <w:rFonts w:ascii="Arial" w:eastAsia="Times New Roman" w:hAnsi="Arial" w:cs="Arial"/>
                <w:sz w:val="20"/>
                <w:szCs w:val="20"/>
                <w:lang w:eastAsia="pl-PL"/>
              </w:rPr>
            </w:pPr>
            <w:r w:rsidRPr="00960473">
              <w:rPr>
                <w:rFonts w:ascii="Arial" w:hAnsi="Arial" w:cs="Arial"/>
                <w:b/>
                <w:bCs/>
                <w:sz w:val="20"/>
                <w:u w:val="single"/>
              </w:rPr>
              <w:t>Zmiana siły i prawdopodobieństwa względem poprzedniego raportu</w:t>
            </w:r>
            <w:r w:rsidRPr="009F42EC">
              <w:rPr>
                <w:rFonts w:ascii="Arial" w:eastAsia="Times New Roman" w:hAnsi="Arial" w:cs="Arial"/>
                <w:sz w:val="20"/>
                <w:szCs w:val="20"/>
                <w:lang w:eastAsia="pl-PL"/>
              </w:rPr>
              <w:t xml:space="preserve"> </w:t>
            </w:r>
          </w:p>
          <w:p w14:paraId="2D44CD27" w14:textId="3F0BAF97" w:rsidR="007923FC" w:rsidRPr="00432943" w:rsidRDefault="007923FC" w:rsidP="007923FC">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71795E33" w14:textId="77777777" w:rsidTr="009F1DC8">
        <w:trPr>
          <w:trHeight w:val="724"/>
        </w:trPr>
        <w:tc>
          <w:tcPr>
            <w:tcW w:w="3261" w:type="dxa"/>
            <w:shd w:val="clear" w:color="auto" w:fill="auto"/>
          </w:tcPr>
          <w:p w14:paraId="67687271" w14:textId="28395D26"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braku umiejętności efektywnego wykorzystywania funkcjonalności systemu</w:t>
            </w:r>
          </w:p>
        </w:tc>
        <w:tc>
          <w:tcPr>
            <w:tcW w:w="1701" w:type="dxa"/>
            <w:shd w:val="clear" w:color="auto" w:fill="FFFFFF"/>
          </w:tcPr>
          <w:p w14:paraId="2CFB51FD" w14:textId="5329BBC5"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7DFF00F" w14:textId="0DFE38B4" w:rsidR="001B783C" w:rsidRDefault="001B783C" w:rsidP="001B783C">
            <w:pPr>
              <w:spacing w:after="0"/>
              <w:rPr>
                <w:rFonts w:ascii="Arial" w:hAnsi="Arial" w:cs="Arial"/>
                <w:b/>
                <w:bCs/>
                <w:sz w:val="20"/>
                <w:u w:val="single"/>
              </w:rPr>
            </w:pPr>
            <w:r w:rsidRPr="00960473">
              <w:rPr>
                <w:rFonts w:ascii="Arial" w:hAnsi="Arial" w:cs="Arial"/>
                <w:b/>
                <w:bCs/>
                <w:sz w:val="20"/>
                <w:u w:val="single"/>
              </w:rPr>
              <w:t>Podejmowane działania zarządcze:</w:t>
            </w:r>
          </w:p>
          <w:p w14:paraId="6250FE44" w14:textId="77777777" w:rsidR="00D203D2" w:rsidRDefault="00D203D2" w:rsidP="00E07B5F">
            <w:pPr>
              <w:spacing w:after="0" w:line="240" w:lineRule="auto"/>
              <w:rPr>
                <w:rFonts w:ascii="Arial" w:hAnsi="Arial" w:cs="Arial"/>
                <w:sz w:val="20"/>
              </w:rPr>
            </w:pPr>
            <w:r w:rsidRPr="00432943">
              <w:rPr>
                <w:rFonts w:ascii="Arial" w:hAnsi="Arial" w:cs="Arial"/>
                <w:sz w:val="20"/>
              </w:rPr>
              <w:t>Przeprowadzenie szkoleń z zakresu użytkowania systemu oraz promocja projektu mająca na celu przekonanie personelu medycznego do nowego rozwiązania.</w:t>
            </w:r>
          </w:p>
          <w:p w14:paraId="583761A0" w14:textId="77777777" w:rsidR="001B783C" w:rsidRDefault="001B783C" w:rsidP="001B783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5FA918AE" w14:textId="11116E86" w:rsidR="001B783C" w:rsidRDefault="001B783C" w:rsidP="001B783C">
            <w:pPr>
              <w:spacing w:after="0" w:line="240" w:lineRule="auto"/>
              <w:rPr>
                <w:rFonts w:ascii="Arial" w:hAnsi="Arial" w:cs="Arial"/>
                <w:sz w:val="20"/>
              </w:rPr>
            </w:pPr>
            <w:r>
              <w:rPr>
                <w:rFonts w:ascii="Arial" w:hAnsi="Arial" w:cs="Arial"/>
                <w:sz w:val="20"/>
              </w:rPr>
              <w:t>Efektem działania będzie odpowiednie przygotowanie przyszłych użytkowników systemu gotowych do kontynuowania działalności operacyjnej przy użyciu systemu e-Krew od chwili jego wdrożenia.</w:t>
            </w:r>
          </w:p>
          <w:p w14:paraId="7524B814" w14:textId="5168159C" w:rsidR="001B783C" w:rsidRDefault="00F65DA1" w:rsidP="001B783C">
            <w:pPr>
              <w:spacing w:after="0"/>
              <w:rPr>
                <w:rFonts w:ascii="Arial" w:eastAsia="Times New Roman" w:hAnsi="Arial" w:cs="Arial"/>
                <w:sz w:val="20"/>
                <w:szCs w:val="20"/>
                <w:lang w:eastAsia="pl-PL"/>
              </w:rPr>
            </w:pPr>
            <w:r>
              <w:rPr>
                <w:rFonts w:ascii="Arial" w:hAnsi="Arial" w:cs="Arial"/>
                <w:b/>
                <w:bCs/>
                <w:sz w:val="20"/>
                <w:u w:val="single"/>
              </w:rPr>
              <w:t>Porównanie</w:t>
            </w:r>
            <w:r w:rsidR="001B783C"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1B783C" w:rsidRPr="009F42EC">
              <w:rPr>
                <w:rFonts w:ascii="Arial" w:eastAsia="Times New Roman" w:hAnsi="Arial" w:cs="Arial"/>
                <w:sz w:val="20"/>
                <w:szCs w:val="20"/>
                <w:lang w:eastAsia="pl-PL"/>
              </w:rPr>
              <w:t xml:space="preserve"> </w:t>
            </w:r>
          </w:p>
          <w:p w14:paraId="4BE37E84" w14:textId="3E5C0CDF" w:rsidR="001B783C" w:rsidRPr="00432943" w:rsidRDefault="001B783C"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11B90474" w14:textId="77777777" w:rsidTr="009F1DC8">
        <w:trPr>
          <w:trHeight w:val="724"/>
        </w:trPr>
        <w:tc>
          <w:tcPr>
            <w:tcW w:w="3261" w:type="dxa"/>
            <w:shd w:val="clear" w:color="auto" w:fill="auto"/>
          </w:tcPr>
          <w:p w14:paraId="376DD577" w14:textId="03AE44FE" w:rsidR="00D203D2" w:rsidRPr="00432943" w:rsidRDefault="00D203D2" w:rsidP="00D203D2">
            <w:pPr>
              <w:spacing w:after="0" w:line="240" w:lineRule="auto"/>
              <w:rPr>
                <w:rFonts w:ascii="Arial" w:hAnsi="Arial" w:cs="Arial"/>
                <w:sz w:val="20"/>
              </w:rPr>
            </w:pPr>
            <w:r w:rsidRPr="00432943">
              <w:rPr>
                <w:rFonts w:ascii="Arial" w:hAnsi="Arial" w:cs="Arial"/>
                <w:sz w:val="20"/>
              </w:rPr>
              <w:t>Ryzyko braku przejścia podmiotów powiązanych na przygotowane interfejsy A2B i A2C</w:t>
            </w:r>
          </w:p>
        </w:tc>
        <w:tc>
          <w:tcPr>
            <w:tcW w:w="1701" w:type="dxa"/>
            <w:shd w:val="clear" w:color="auto" w:fill="FFFFFF"/>
          </w:tcPr>
          <w:p w14:paraId="0BA30D4D" w14:textId="4B6F86DF"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1D4D8340" w14:textId="6CD1F9C6"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41F7DED4" w14:textId="25E30A9A" w:rsidR="00D203D2" w:rsidRDefault="00D203D2" w:rsidP="00E07B5F">
            <w:pPr>
              <w:spacing w:after="0" w:line="240" w:lineRule="auto"/>
              <w:rPr>
                <w:rFonts w:ascii="Arial" w:hAnsi="Arial" w:cs="Arial"/>
                <w:sz w:val="20"/>
              </w:rPr>
            </w:pPr>
            <w:r w:rsidRPr="00432943">
              <w:rPr>
                <w:rFonts w:ascii="Arial" w:hAnsi="Arial" w:cs="Arial"/>
                <w:sz w:val="20"/>
              </w:rPr>
              <w:t>Opracowany jest plan pro-mocji uwzględniający działania promocyjne mające na celu zachęcenie do korzystania z budowanego rozwiązania.</w:t>
            </w:r>
          </w:p>
          <w:p w14:paraId="09FB917A" w14:textId="77777777" w:rsidR="00FD19B1" w:rsidRDefault="00FD19B1" w:rsidP="00D07D29">
            <w:pPr>
              <w:spacing w:after="0" w:line="240" w:lineRule="auto"/>
              <w:rPr>
                <w:rFonts w:ascii="Arial" w:hAnsi="Arial" w:cs="Arial"/>
                <w:sz w:val="20"/>
              </w:rPr>
            </w:pPr>
            <w:r>
              <w:rPr>
                <w:rFonts w:ascii="Arial" w:hAnsi="Arial" w:cs="Arial"/>
                <w:sz w:val="20"/>
              </w:rPr>
              <w:t>Odpowiednie d</w:t>
            </w:r>
            <w:r w:rsidRPr="00FD19B1">
              <w:rPr>
                <w:rFonts w:ascii="Arial" w:hAnsi="Arial" w:cs="Arial"/>
                <w:sz w:val="20"/>
              </w:rPr>
              <w:t>ostosowanie przepisów prawa do funkcjonalności przewidzianych w Systemie e-Krew</w:t>
            </w:r>
            <w:r>
              <w:rPr>
                <w:rFonts w:ascii="Arial" w:hAnsi="Arial" w:cs="Arial"/>
                <w:sz w:val="20"/>
              </w:rPr>
              <w:t xml:space="preserve"> uwzględniających powszechny i publiczny charakter wytwarzanego systemu.</w:t>
            </w:r>
          </w:p>
          <w:p w14:paraId="246230B5" w14:textId="52DD2C5B" w:rsidR="00B55D47" w:rsidRPr="00FF0105" w:rsidRDefault="00B55D47" w:rsidP="00FF0105">
            <w:pPr>
              <w:spacing w:after="0" w:line="240" w:lineRule="auto"/>
              <w:rPr>
                <w:rFonts w:ascii="Arial" w:hAnsi="Arial" w:cs="Arial"/>
                <w:sz w:val="20"/>
              </w:rPr>
            </w:pPr>
            <w:r w:rsidRPr="00960473">
              <w:rPr>
                <w:rFonts w:ascii="Arial" w:hAnsi="Arial" w:cs="Arial"/>
                <w:b/>
                <w:bCs/>
                <w:sz w:val="20"/>
                <w:u w:val="single"/>
              </w:rPr>
              <w:t>Spodziewane lub faktyczne efekty działania</w:t>
            </w:r>
          </w:p>
          <w:p w14:paraId="575CF650" w14:textId="56E86E05" w:rsidR="00B55D47" w:rsidRDefault="00B55D47" w:rsidP="00E07B5F">
            <w:pPr>
              <w:spacing w:after="0" w:line="240" w:lineRule="auto"/>
              <w:rPr>
                <w:rFonts w:ascii="Arial" w:hAnsi="Arial" w:cs="Arial"/>
                <w:sz w:val="20"/>
              </w:rPr>
            </w:pPr>
            <w:r>
              <w:rPr>
                <w:rFonts w:ascii="Arial" w:hAnsi="Arial" w:cs="Arial"/>
                <w:sz w:val="20"/>
              </w:rPr>
              <w:t>Stałe wykorzystywanie e-usług dostarczanych przez system e-Krew zarówno przez pracowników CKiK</w:t>
            </w:r>
            <w:r w:rsidR="003F37DB">
              <w:rPr>
                <w:rFonts w:ascii="Arial" w:hAnsi="Arial" w:cs="Arial"/>
                <w:sz w:val="20"/>
              </w:rPr>
              <w:t>,</w:t>
            </w:r>
            <w:r>
              <w:rPr>
                <w:rFonts w:ascii="Arial" w:hAnsi="Arial" w:cs="Arial"/>
                <w:sz w:val="20"/>
              </w:rPr>
              <w:t xml:space="preserve"> IHiT</w:t>
            </w:r>
            <w:r w:rsidR="003F37DB">
              <w:rPr>
                <w:rFonts w:ascii="Arial" w:hAnsi="Arial" w:cs="Arial"/>
                <w:sz w:val="20"/>
              </w:rPr>
              <w:t>, PWDL</w:t>
            </w:r>
            <w:r>
              <w:rPr>
                <w:rFonts w:ascii="Arial" w:hAnsi="Arial" w:cs="Arial"/>
                <w:sz w:val="20"/>
              </w:rPr>
              <w:t xml:space="preserve"> </w:t>
            </w:r>
            <w:r w:rsidR="003F37DB">
              <w:rPr>
                <w:rFonts w:ascii="Arial" w:hAnsi="Arial" w:cs="Arial"/>
                <w:sz w:val="20"/>
              </w:rPr>
              <w:t xml:space="preserve">oraz </w:t>
            </w:r>
            <w:r>
              <w:rPr>
                <w:rFonts w:ascii="Arial" w:hAnsi="Arial" w:cs="Arial"/>
                <w:sz w:val="20"/>
              </w:rPr>
              <w:t>dawców i kandydatów na dawców.</w:t>
            </w:r>
          </w:p>
          <w:p w14:paraId="5D2C4467" w14:textId="2111D1B3"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lastRenderedPageBreak/>
              <w:t>Porównanie</w:t>
            </w:r>
            <w:r w:rsidR="00B55D47" w:rsidRPr="00960473">
              <w:rPr>
                <w:rFonts w:ascii="Arial" w:hAnsi="Arial" w:cs="Arial"/>
                <w:b/>
                <w:bCs/>
                <w:sz w:val="20"/>
                <w:u w:val="single"/>
              </w:rPr>
              <w:t xml:space="preserve"> siły i prawdopodobieństwa względem poprzedniego raportu</w:t>
            </w:r>
            <w:r w:rsidR="00B55D47" w:rsidRPr="009F42EC">
              <w:rPr>
                <w:rFonts w:ascii="Arial" w:eastAsia="Times New Roman" w:hAnsi="Arial" w:cs="Arial"/>
                <w:sz w:val="20"/>
                <w:szCs w:val="20"/>
                <w:lang w:eastAsia="pl-PL"/>
              </w:rPr>
              <w:t xml:space="preserve"> </w:t>
            </w:r>
          </w:p>
          <w:p w14:paraId="42FA270D" w14:textId="6C6698C2"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31C1EAD7" w14:textId="77777777" w:rsidTr="009F1DC8">
        <w:trPr>
          <w:trHeight w:val="724"/>
        </w:trPr>
        <w:tc>
          <w:tcPr>
            <w:tcW w:w="3261" w:type="dxa"/>
            <w:shd w:val="clear" w:color="auto" w:fill="auto"/>
          </w:tcPr>
          <w:p w14:paraId="15DC98F4" w14:textId="0A0ACC5F" w:rsidR="00D203D2" w:rsidRPr="00432943" w:rsidRDefault="00DE7502" w:rsidP="00D203D2">
            <w:pPr>
              <w:spacing w:after="0" w:line="240" w:lineRule="auto"/>
              <w:rPr>
                <w:rFonts w:ascii="Arial" w:hAnsi="Arial" w:cs="Arial"/>
                <w:sz w:val="20"/>
              </w:rPr>
            </w:pPr>
            <w:r>
              <w:rPr>
                <w:rFonts w:ascii="Arial" w:hAnsi="Arial" w:cs="Arial"/>
                <w:sz w:val="20"/>
              </w:rPr>
              <w:lastRenderedPageBreak/>
              <w:t>Ryzyko niedostatecznego zab</w:t>
            </w:r>
            <w:r w:rsidR="00D203D2" w:rsidRPr="00432943">
              <w:rPr>
                <w:rFonts w:ascii="Arial" w:hAnsi="Arial" w:cs="Arial"/>
                <w:sz w:val="20"/>
              </w:rPr>
              <w:t>ezpiecze</w:t>
            </w:r>
            <w:r>
              <w:rPr>
                <w:rFonts w:ascii="Arial" w:hAnsi="Arial" w:cs="Arial"/>
                <w:sz w:val="20"/>
              </w:rPr>
              <w:t>nia</w:t>
            </w:r>
            <w:r w:rsidR="00D203D2" w:rsidRPr="00432943">
              <w:rPr>
                <w:rFonts w:ascii="Arial" w:hAnsi="Arial" w:cs="Arial"/>
                <w:sz w:val="20"/>
              </w:rPr>
              <w:t xml:space="preserve"> danych i ciągłoś</w:t>
            </w:r>
            <w:r>
              <w:rPr>
                <w:rFonts w:ascii="Arial" w:hAnsi="Arial" w:cs="Arial"/>
                <w:sz w:val="20"/>
              </w:rPr>
              <w:t>ci</w:t>
            </w:r>
            <w:r w:rsidR="00D203D2" w:rsidRPr="00432943">
              <w:rPr>
                <w:rFonts w:ascii="Arial" w:hAnsi="Arial" w:cs="Arial"/>
                <w:sz w:val="20"/>
              </w:rPr>
              <w:t xml:space="preserve"> realizacji procesów</w:t>
            </w:r>
          </w:p>
        </w:tc>
        <w:tc>
          <w:tcPr>
            <w:tcW w:w="1701" w:type="dxa"/>
            <w:shd w:val="clear" w:color="auto" w:fill="FFFFFF"/>
          </w:tcPr>
          <w:p w14:paraId="4AE48302" w14:textId="14D510C1"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Wysokie</w:t>
            </w:r>
          </w:p>
        </w:tc>
        <w:tc>
          <w:tcPr>
            <w:tcW w:w="2693" w:type="dxa"/>
            <w:shd w:val="clear" w:color="auto" w:fill="FFFFFF"/>
          </w:tcPr>
          <w:p w14:paraId="63B0E8EA" w14:textId="301523A8"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7D554A7D" w14:textId="3AF5A10D" w:rsidR="00D203D2" w:rsidRPr="00432943" w:rsidRDefault="00D203D2" w:rsidP="00E07B5F">
            <w:pPr>
              <w:spacing w:after="0" w:line="240" w:lineRule="auto"/>
              <w:rPr>
                <w:rFonts w:ascii="Arial" w:hAnsi="Arial" w:cs="Arial"/>
                <w:sz w:val="20"/>
              </w:rPr>
            </w:pPr>
            <w:r w:rsidRPr="00432943">
              <w:rPr>
                <w:rFonts w:ascii="Arial" w:hAnsi="Arial" w:cs="Arial"/>
                <w:sz w:val="20"/>
              </w:rPr>
              <w:t>Zapewnienie bezpieczeństwa teleinformatycznego na każdym z 3 stopni: bezpieczeństwo techniczno-organizacyjne, bezpieczeństwo organizacyjne, bezpieczeństwo techniczne.</w:t>
            </w:r>
          </w:p>
          <w:p w14:paraId="4C1799B7" w14:textId="14691029" w:rsidR="00D203D2" w:rsidRDefault="00D203D2" w:rsidP="00E07B5F">
            <w:pPr>
              <w:spacing w:after="0" w:line="240" w:lineRule="auto"/>
              <w:rPr>
                <w:rFonts w:ascii="Arial" w:hAnsi="Arial" w:cs="Arial"/>
                <w:sz w:val="20"/>
              </w:rPr>
            </w:pPr>
            <w:r w:rsidRPr="00432943">
              <w:rPr>
                <w:rFonts w:ascii="Arial" w:hAnsi="Arial" w:cs="Arial"/>
                <w:sz w:val="20"/>
              </w:rPr>
              <w:t>Przyjęcie szeregu zabezpieczeń dotyczących ochrony danych przechowywanych w bazach danych, należą do nich zabezpieczenia zarówno techniczne jak i organizacyjne</w:t>
            </w:r>
            <w:r w:rsidR="00FD19B1">
              <w:rPr>
                <w:rFonts w:ascii="Arial" w:hAnsi="Arial" w:cs="Arial"/>
                <w:sz w:val="20"/>
              </w:rPr>
              <w:t>, również dookreślone w umowach z dostawc</w:t>
            </w:r>
            <w:r w:rsidR="009E44EE">
              <w:rPr>
                <w:rFonts w:ascii="Arial" w:hAnsi="Arial" w:cs="Arial"/>
                <w:sz w:val="20"/>
              </w:rPr>
              <w:t>ą</w:t>
            </w:r>
            <w:r w:rsidR="00FD19B1">
              <w:rPr>
                <w:rFonts w:ascii="Arial" w:hAnsi="Arial" w:cs="Arial"/>
                <w:sz w:val="20"/>
              </w:rPr>
              <w:t xml:space="preserve"> chmury prywatnej </w:t>
            </w:r>
            <w:proofErr w:type="spellStart"/>
            <w:r w:rsidR="00FD19B1">
              <w:rPr>
                <w:rFonts w:ascii="Arial" w:hAnsi="Arial" w:cs="Arial"/>
                <w:sz w:val="20"/>
              </w:rPr>
              <w:t>Iaas</w:t>
            </w:r>
            <w:proofErr w:type="spellEnd"/>
            <w:r w:rsidR="00FD19B1">
              <w:rPr>
                <w:rFonts w:ascii="Arial" w:hAnsi="Arial" w:cs="Arial"/>
                <w:sz w:val="20"/>
              </w:rPr>
              <w:t>/</w:t>
            </w:r>
            <w:proofErr w:type="spellStart"/>
            <w:r w:rsidR="00FD19B1">
              <w:rPr>
                <w:rFonts w:ascii="Arial" w:hAnsi="Arial" w:cs="Arial"/>
                <w:sz w:val="20"/>
              </w:rPr>
              <w:t>Paas</w:t>
            </w:r>
            <w:proofErr w:type="spellEnd"/>
            <w:r w:rsidR="00FD19B1">
              <w:rPr>
                <w:rFonts w:ascii="Arial" w:hAnsi="Arial" w:cs="Arial"/>
                <w:sz w:val="20"/>
              </w:rPr>
              <w:t>.</w:t>
            </w:r>
          </w:p>
          <w:p w14:paraId="5E09702E" w14:textId="77777777" w:rsidR="00FD19B1" w:rsidRDefault="00FD19B1" w:rsidP="00FD19B1">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3BFFAFE1" w14:textId="4C8C900F" w:rsidR="00FD19B1" w:rsidRDefault="00FD19B1" w:rsidP="00FD19B1">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r w:rsidR="00601149">
              <w:rPr>
                <w:rFonts w:ascii="Arial" w:hAnsi="Arial" w:cs="Arial"/>
                <w:sz w:val="20"/>
              </w:rPr>
              <w:t xml:space="preserve"> oraz zestaw rozwiązań technicznych, organizacyjnych</w:t>
            </w:r>
            <w:r w:rsidR="00D07D29">
              <w:rPr>
                <w:rFonts w:ascii="Arial" w:hAnsi="Arial" w:cs="Arial"/>
                <w:sz w:val="20"/>
              </w:rPr>
              <w:t>, które umożliwią zachowanie ciągłości procesów biznesowych CKiK, IHiT, PWDL.</w:t>
            </w:r>
          </w:p>
          <w:p w14:paraId="444F563E" w14:textId="43A67334" w:rsidR="00F65DA1" w:rsidRDefault="00F65DA1" w:rsidP="00FD19B1">
            <w:pPr>
              <w:spacing w:after="0"/>
              <w:rPr>
                <w:rFonts w:ascii="Arial" w:hAnsi="Arial" w:cs="Arial"/>
                <w:b/>
                <w:bCs/>
                <w:sz w:val="20"/>
                <w:u w:val="single"/>
              </w:rPr>
            </w:pPr>
            <w:r>
              <w:rPr>
                <w:rFonts w:ascii="Arial" w:hAnsi="Arial" w:cs="Arial"/>
                <w:b/>
                <w:bCs/>
                <w:sz w:val="20"/>
                <w:u w:val="single"/>
              </w:rPr>
              <w:t>Porównanie</w:t>
            </w:r>
            <w:r w:rsidR="00FD19B1"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p>
          <w:p w14:paraId="68F29E39" w14:textId="761B1DFE" w:rsidR="00FD19B1" w:rsidRDefault="00F65DA1" w:rsidP="00FD19B1">
            <w:pPr>
              <w:spacing w:after="0"/>
              <w:rPr>
                <w:rFonts w:ascii="Arial" w:eastAsia="Times New Roman" w:hAnsi="Arial" w:cs="Arial"/>
                <w:sz w:val="20"/>
                <w:szCs w:val="20"/>
                <w:lang w:eastAsia="pl-PL"/>
              </w:rPr>
            </w:pPr>
            <w:r>
              <w:rPr>
                <w:rFonts w:ascii="Arial" w:hAnsi="Arial" w:cs="Arial"/>
                <w:spacing w:val="-2"/>
                <w:sz w:val="20"/>
                <w:szCs w:val="20"/>
              </w:rPr>
              <w:t>S</w:t>
            </w:r>
            <w:r>
              <w:rPr>
                <w:rFonts w:ascii="Arial" w:hAnsi="Arial" w:cs="Arial"/>
                <w:sz w:val="20"/>
              </w:rPr>
              <w:t>iła i prawdopodobieństwo wystąpienia pozostają na niezmienionym poziomie.</w:t>
            </w:r>
            <w:r w:rsidR="00FD19B1" w:rsidRPr="009F42EC">
              <w:rPr>
                <w:rFonts w:ascii="Arial" w:eastAsia="Times New Roman" w:hAnsi="Arial" w:cs="Arial"/>
                <w:sz w:val="20"/>
                <w:szCs w:val="20"/>
                <w:lang w:eastAsia="pl-PL"/>
              </w:rPr>
              <w:t xml:space="preserve"> </w:t>
            </w:r>
          </w:p>
          <w:p w14:paraId="248C345F" w14:textId="095A99B4" w:rsidR="00D203D2" w:rsidRPr="00432943"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r w:rsidR="00A92ED7">
              <w:rPr>
                <w:rFonts w:ascii="Arial" w:hAnsi="Arial" w:cs="Arial"/>
                <w:sz w:val="20"/>
              </w:rPr>
              <w:t>.</w:t>
            </w:r>
          </w:p>
        </w:tc>
      </w:tr>
      <w:tr w:rsidR="00D203D2" w:rsidRPr="00432943" w14:paraId="012D4FCC" w14:textId="77777777" w:rsidTr="009F1DC8">
        <w:trPr>
          <w:trHeight w:val="724"/>
        </w:trPr>
        <w:tc>
          <w:tcPr>
            <w:tcW w:w="3261" w:type="dxa"/>
            <w:shd w:val="clear" w:color="auto" w:fill="auto"/>
          </w:tcPr>
          <w:p w14:paraId="10F13775" w14:textId="30D015A9" w:rsidR="00D203D2" w:rsidRPr="00432943" w:rsidRDefault="00D203D2" w:rsidP="00D203D2">
            <w:pPr>
              <w:rPr>
                <w:rFonts w:ascii="Arial" w:hAnsi="Arial" w:cs="Arial"/>
                <w:sz w:val="20"/>
              </w:rPr>
            </w:pPr>
            <w:r w:rsidRPr="00432943">
              <w:rPr>
                <w:rFonts w:ascii="Arial" w:hAnsi="Arial" w:cs="Arial"/>
                <w:sz w:val="20"/>
              </w:rPr>
              <w:t>Brak zainteresowania podmiotów leczniczych korzystania z e-usługi zamówienia krwi lub jej składn</w:t>
            </w:r>
            <w:r w:rsidR="00E07B5F" w:rsidRPr="00432943">
              <w:rPr>
                <w:rFonts w:ascii="Arial" w:hAnsi="Arial" w:cs="Arial"/>
                <w:sz w:val="20"/>
              </w:rPr>
              <w:t>i</w:t>
            </w:r>
            <w:r w:rsidRPr="00432943">
              <w:rPr>
                <w:rFonts w:ascii="Arial" w:hAnsi="Arial" w:cs="Arial"/>
                <w:sz w:val="20"/>
              </w:rPr>
              <w:t>ków</w:t>
            </w:r>
          </w:p>
        </w:tc>
        <w:tc>
          <w:tcPr>
            <w:tcW w:w="1701" w:type="dxa"/>
            <w:shd w:val="clear" w:color="auto" w:fill="FFFFFF"/>
          </w:tcPr>
          <w:p w14:paraId="10E92E97" w14:textId="5E76898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Średnie</w:t>
            </w:r>
          </w:p>
        </w:tc>
        <w:tc>
          <w:tcPr>
            <w:tcW w:w="2693" w:type="dxa"/>
            <w:shd w:val="clear" w:color="auto" w:fill="FFFFFF"/>
          </w:tcPr>
          <w:p w14:paraId="01B50070" w14:textId="687E8AFA" w:rsidR="00BE15C0" w:rsidRDefault="00BE15C0" w:rsidP="00BE15C0">
            <w:pPr>
              <w:spacing w:after="0"/>
              <w:rPr>
                <w:rFonts w:ascii="Arial" w:hAnsi="Arial" w:cs="Arial"/>
                <w:b/>
                <w:bCs/>
                <w:sz w:val="20"/>
                <w:u w:val="single"/>
              </w:rPr>
            </w:pPr>
            <w:r w:rsidRPr="00960473">
              <w:rPr>
                <w:rFonts w:ascii="Arial" w:hAnsi="Arial" w:cs="Arial"/>
                <w:b/>
                <w:bCs/>
                <w:sz w:val="20"/>
                <w:u w:val="single"/>
              </w:rPr>
              <w:t>Podejmowane działania zarządcze:</w:t>
            </w:r>
          </w:p>
          <w:p w14:paraId="6398EAE0" w14:textId="1E272378" w:rsidR="00D203D2" w:rsidRPr="00432943" w:rsidRDefault="00D203D2" w:rsidP="00E07B5F">
            <w:pPr>
              <w:spacing w:after="0" w:line="240" w:lineRule="auto"/>
              <w:rPr>
                <w:rFonts w:ascii="Arial" w:hAnsi="Arial" w:cs="Arial"/>
                <w:sz w:val="20"/>
              </w:rPr>
            </w:pPr>
            <w:r w:rsidRPr="00432943">
              <w:rPr>
                <w:rFonts w:ascii="Arial" w:hAnsi="Arial" w:cs="Arial"/>
                <w:sz w:val="20"/>
              </w:rPr>
              <w:t>Rozpowszechnianie informacji na temat usług i korzyści dla PWDL wśród pracowników PWDL przez przedstawicieli CKiK</w:t>
            </w:r>
            <w:r w:rsidR="00BB790B">
              <w:rPr>
                <w:rFonts w:ascii="Arial" w:hAnsi="Arial" w:cs="Arial"/>
                <w:sz w:val="20"/>
              </w:rPr>
              <w:t>, IHiT i NCK.</w:t>
            </w:r>
          </w:p>
          <w:p w14:paraId="252B1293" w14:textId="77777777" w:rsidR="00D203D2" w:rsidRDefault="00D203D2" w:rsidP="00E07B5F">
            <w:pPr>
              <w:spacing w:after="0" w:line="240" w:lineRule="auto"/>
              <w:rPr>
                <w:rFonts w:ascii="Arial" w:hAnsi="Arial" w:cs="Arial"/>
                <w:sz w:val="20"/>
              </w:rPr>
            </w:pPr>
            <w:r w:rsidRPr="00432943">
              <w:rPr>
                <w:rFonts w:ascii="Arial" w:hAnsi="Arial" w:cs="Arial"/>
                <w:sz w:val="20"/>
              </w:rPr>
              <w:lastRenderedPageBreak/>
              <w:t>Rozszerzenie zakresu Projektu e-Krew, tak aby pro-ces był kompletny.</w:t>
            </w:r>
          </w:p>
          <w:p w14:paraId="007449D4" w14:textId="77777777" w:rsidR="00BE15C0" w:rsidRDefault="00BE15C0" w:rsidP="00BE15C0">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E208662" w14:textId="6D98F84F" w:rsidR="00BE15C0" w:rsidRDefault="00BE15C0" w:rsidP="00E07B5F">
            <w:pPr>
              <w:spacing w:after="0" w:line="240" w:lineRule="auto"/>
              <w:rPr>
                <w:rFonts w:ascii="Arial" w:hAnsi="Arial" w:cs="Arial"/>
                <w:sz w:val="20"/>
              </w:rPr>
            </w:pPr>
            <w:r>
              <w:rPr>
                <w:rFonts w:ascii="Arial" w:hAnsi="Arial" w:cs="Arial"/>
                <w:sz w:val="20"/>
              </w:rPr>
              <w:t>Stałe wykorzystywanie</w:t>
            </w:r>
            <w:r w:rsidR="00CA49C7">
              <w:rPr>
                <w:rFonts w:ascii="Arial" w:hAnsi="Arial" w:cs="Arial"/>
                <w:sz w:val="20"/>
              </w:rPr>
              <w:t xml:space="preserve"> funkcjonalności</w:t>
            </w:r>
            <w:r>
              <w:rPr>
                <w:rFonts w:ascii="Arial" w:hAnsi="Arial" w:cs="Arial"/>
                <w:sz w:val="20"/>
              </w:rPr>
              <w:t xml:space="preserve"> systemu e-Krew przez pracowników podmiotów leczniczych</w:t>
            </w:r>
            <w:r w:rsidR="00CA49C7">
              <w:rPr>
                <w:rFonts w:ascii="Arial" w:hAnsi="Arial" w:cs="Arial"/>
                <w:sz w:val="20"/>
              </w:rPr>
              <w:t>.</w:t>
            </w:r>
          </w:p>
          <w:p w14:paraId="25AD96F1" w14:textId="01CE248B" w:rsidR="00CA49C7" w:rsidRDefault="00F65DA1" w:rsidP="00CA49C7">
            <w:pPr>
              <w:spacing w:after="0"/>
              <w:rPr>
                <w:rFonts w:ascii="Arial" w:eastAsia="Times New Roman" w:hAnsi="Arial" w:cs="Arial"/>
                <w:sz w:val="20"/>
                <w:szCs w:val="20"/>
                <w:lang w:eastAsia="pl-PL"/>
              </w:rPr>
            </w:pPr>
            <w:r>
              <w:rPr>
                <w:rFonts w:ascii="Arial" w:hAnsi="Arial" w:cs="Arial"/>
                <w:b/>
                <w:bCs/>
                <w:sz w:val="20"/>
                <w:u w:val="single"/>
              </w:rPr>
              <w:t>Porównanie</w:t>
            </w:r>
            <w:r w:rsidR="00CA49C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CA49C7" w:rsidRPr="009F42EC">
              <w:rPr>
                <w:rFonts w:ascii="Arial" w:eastAsia="Times New Roman" w:hAnsi="Arial" w:cs="Arial"/>
                <w:sz w:val="20"/>
                <w:szCs w:val="20"/>
                <w:lang w:eastAsia="pl-PL"/>
              </w:rPr>
              <w:t xml:space="preserve"> </w:t>
            </w:r>
          </w:p>
          <w:p w14:paraId="77FEB331" w14:textId="352C29E1" w:rsidR="00CA49C7" w:rsidRPr="00432943" w:rsidRDefault="00CA49C7"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BF10D7">
              <w:rPr>
                <w:rFonts w:ascii="Arial" w:hAnsi="Arial" w:cs="Arial"/>
                <w:sz w:val="20"/>
              </w:rPr>
              <w:t>.</w:t>
            </w:r>
          </w:p>
        </w:tc>
      </w:tr>
      <w:tr w:rsidR="00D203D2" w:rsidRPr="00432943" w14:paraId="14DA8166" w14:textId="77777777" w:rsidTr="009F1DC8">
        <w:trPr>
          <w:trHeight w:val="724"/>
        </w:trPr>
        <w:tc>
          <w:tcPr>
            <w:tcW w:w="3261" w:type="dxa"/>
            <w:shd w:val="clear" w:color="auto" w:fill="auto"/>
          </w:tcPr>
          <w:p w14:paraId="568D4EC2" w14:textId="2E53E4E6" w:rsidR="00D203D2" w:rsidRPr="00432943" w:rsidRDefault="00D203D2" w:rsidP="00D203D2">
            <w:pPr>
              <w:rPr>
                <w:rFonts w:ascii="Arial" w:hAnsi="Arial" w:cs="Arial"/>
                <w:sz w:val="20"/>
              </w:rPr>
            </w:pPr>
            <w:r w:rsidRPr="00432943">
              <w:rPr>
                <w:rFonts w:ascii="Arial" w:hAnsi="Arial" w:cs="Arial"/>
                <w:sz w:val="20"/>
              </w:rPr>
              <w:lastRenderedPageBreak/>
              <w:t>Wzrost krytyczności dostępności do sieci Internet przez regionalne CKiK</w:t>
            </w:r>
          </w:p>
        </w:tc>
        <w:tc>
          <w:tcPr>
            <w:tcW w:w="1701" w:type="dxa"/>
            <w:shd w:val="clear" w:color="auto" w:fill="FFFFFF"/>
          </w:tcPr>
          <w:p w14:paraId="06133D39" w14:textId="1BD1E0A7"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Małe</w:t>
            </w:r>
          </w:p>
        </w:tc>
        <w:tc>
          <w:tcPr>
            <w:tcW w:w="2693" w:type="dxa"/>
            <w:shd w:val="clear" w:color="auto" w:fill="FFFFFF"/>
          </w:tcPr>
          <w:p w14:paraId="0A18E271" w14:textId="127E9294" w:rsidR="00CA49C7" w:rsidRDefault="00CA49C7" w:rsidP="00CA49C7">
            <w:pPr>
              <w:spacing w:after="0"/>
              <w:rPr>
                <w:rFonts w:ascii="Arial" w:hAnsi="Arial" w:cs="Arial"/>
                <w:b/>
                <w:bCs/>
                <w:sz w:val="20"/>
                <w:u w:val="single"/>
              </w:rPr>
            </w:pPr>
            <w:r w:rsidRPr="00960473">
              <w:rPr>
                <w:rFonts w:ascii="Arial" w:hAnsi="Arial" w:cs="Arial"/>
                <w:b/>
                <w:bCs/>
                <w:sz w:val="20"/>
                <w:u w:val="single"/>
              </w:rPr>
              <w:t>Podejmowane działania zarządcze:</w:t>
            </w:r>
          </w:p>
          <w:p w14:paraId="6585AACE" w14:textId="0AF7BE14" w:rsidR="00D203D2" w:rsidRDefault="00D203D2" w:rsidP="00E07B5F">
            <w:pPr>
              <w:spacing w:after="0" w:line="240" w:lineRule="auto"/>
              <w:rPr>
                <w:rFonts w:ascii="Arial" w:hAnsi="Arial" w:cs="Arial"/>
                <w:sz w:val="20"/>
              </w:rPr>
            </w:pPr>
            <w:r w:rsidRPr="00432943">
              <w:rPr>
                <w:rFonts w:ascii="Arial" w:hAnsi="Arial" w:cs="Arial"/>
                <w:sz w:val="20"/>
              </w:rPr>
              <w:t>Zespół projektowy w ramach prac projektowych opracuje procedury awaryjne na wypadek niedostępności systemu, w tym również z powodu braku dostępu do sieci Internet.</w:t>
            </w:r>
          </w:p>
          <w:p w14:paraId="6032CDDD" w14:textId="77777777" w:rsidR="00880F21" w:rsidRDefault="00880F21" w:rsidP="00E07B5F">
            <w:pPr>
              <w:spacing w:after="0" w:line="240" w:lineRule="auto"/>
              <w:rPr>
                <w:rFonts w:ascii="Arial" w:eastAsia="Times New Roman" w:hAnsi="Arial" w:cs="Arial"/>
                <w:sz w:val="20"/>
                <w:lang w:eastAsia="pl-PL"/>
              </w:rPr>
            </w:pPr>
            <w:r w:rsidRPr="00D635CB">
              <w:rPr>
                <w:rFonts w:ascii="Arial" w:eastAsia="Times New Roman" w:hAnsi="Arial" w:cs="Arial"/>
                <w:sz w:val="20"/>
                <w:lang w:eastAsia="pl-PL"/>
              </w:rPr>
              <w:t>Za zapewnienie dostępu do sieci Internet odpowiedzialni są użytkownicy systemu.</w:t>
            </w:r>
          </w:p>
          <w:p w14:paraId="18107240" w14:textId="77777777" w:rsidR="00B55D47" w:rsidRDefault="00B55D47" w:rsidP="00B55D4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08E83F46" w14:textId="77777777" w:rsidR="00B55D47" w:rsidRDefault="00B55D47" w:rsidP="00E07B5F">
            <w:pPr>
              <w:spacing w:after="0" w:line="240" w:lineRule="auto"/>
              <w:rPr>
                <w:rFonts w:ascii="Arial" w:hAnsi="Arial" w:cs="Arial"/>
                <w:sz w:val="20"/>
              </w:rPr>
            </w:pPr>
            <w:r>
              <w:rPr>
                <w:rFonts w:ascii="Arial" w:hAnsi="Arial" w:cs="Arial"/>
                <w:sz w:val="20"/>
              </w:rPr>
              <w:t>Dostarczenie systemu i procedur umożliwiających zachowanie ciągłości operacyjnej CKiK i IHiT.</w:t>
            </w:r>
          </w:p>
          <w:p w14:paraId="50D0260A" w14:textId="5C5C93CE"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B55D47" w:rsidRPr="009F42EC">
              <w:rPr>
                <w:rFonts w:ascii="Arial" w:eastAsia="Times New Roman" w:hAnsi="Arial" w:cs="Arial"/>
                <w:sz w:val="20"/>
                <w:szCs w:val="20"/>
                <w:lang w:eastAsia="pl-PL"/>
              </w:rPr>
              <w:t xml:space="preserve"> </w:t>
            </w:r>
          </w:p>
          <w:p w14:paraId="17A44AE9" w14:textId="088E8F93"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p>
        </w:tc>
      </w:tr>
    </w:tbl>
    <w:p w14:paraId="33071B39" w14:textId="6E490E74" w:rsidR="00805178" w:rsidRPr="00432943" w:rsidRDefault="00805178" w:rsidP="00CA0546">
      <w:pPr>
        <w:pStyle w:val="Nagwek2"/>
        <w:numPr>
          <w:ilvl w:val="0"/>
          <w:numId w:val="28"/>
        </w:numPr>
        <w:spacing w:before="360"/>
        <w:ind w:left="284" w:right="282" w:hanging="284"/>
        <w:rPr>
          <w:rFonts w:ascii="Arial" w:hAnsi="Arial" w:cs="Arial"/>
          <w:b/>
          <w:color w:val="auto"/>
          <w:sz w:val="24"/>
          <w:szCs w:val="24"/>
        </w:rPr>
      </w:pPr>
      <w:r w:rsidRPr="00432943">
        <w:rPr>
          <w:rFonts w:ascii="Arial" w:hAnsi="Arial" w:cs="Arial"/>
          <w:b/>
          <w:color w:val="auto"/>
          <w:sz w:val="24"/>
          <w:szCs w:val="24"/>
        </w:rPr>
        <w:t>Wymiarowanie systemu informatycznego</w:t>
      </w:r>
    </w:p>
    <w:p w14:paraId="58D2CB3F" w14:textId="29CC181D" w:rsidR="005F0F60" w:rsidRPr="00432943"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432943" w:rsidRDefault="00613AA5" w:rsidP="00500F7E">
      <w:pPr>
        <w:spacing w:after="0"/>
        <w:ind w:firstLine="360"/>
        <w:jc w:val="both"/>
        <w:rPr>
          <w:rFonts w:ascii="Arial" w:hAnsi="Arial" w:cs="Arial"/>
        </w:rPr>
      </w:pPr>
      <w:r w:rsidRPr="00432943">
        <w:rPr>
          <w:rFonts w:ascii="Arial" w:hAnsi="Arial" w:cs="Arial"/>
        </w:rPr>
        <w:t>Nie</w:t>
      </w:r>
      <w:r w:rsidR="005F0F60" w:rsidRPr="00432943">
        <w:rPr>
          <w:rFonts w:ascii="Arial" w:hAnsi="Arial" w:cs="Arial"/>
        </w:rPr>
        <w:t xml:space="preserve"> dotyczy.</w:t>
      </w:r>
    </w:p>
    <w:p w14:paraId="0FA2F07F" w14:textId="1B9F9F68" w:rsidR="00BB059E" w:rsidRPr="00432943" w:rsidRDefault="00BB059E" w:rsidP="00CA0546">
      <w:pPr>
        <w:pStyle w:val="Nagwek2"/>
        <w:numPr>
          <w:ilvl w:val="0"/>
          <w:numId w:val="28"/>
        </w:numPr>
        <w:spacing w:before="360"/>
        <w:ind w:left="284" w:right="282" w:hanging="284"/>
        <w:rPr>
          <w:rFonts w:ascii="Arial" w:hAnsi="Arial" w:cs="Arial"/>
          <w:b/>
          <w:color w:val="auto"/>
          <w:sz w:val="24"/>
          <w:szCs w:val="24"/>
        </w:rPr>
      </w:pPr>
      <w:r w:rsidRPr="00432943">
        <w:rPr>
          <w:rFonts w:ascii="Arial" w:hAnsi="Arial" w:cs="Arial"/>
          <w:b/>
          <w:color w:val="auto"/>
          <w:sz w:val="24"/>
          <w:szCs w:val="24"/>
        </w:rPr>
        <w:t xml:space="preserve">Dane kontaktowe: </w:t>
      </w:r>
    </w:p>
    <w:p w14:paraId="69E84A7F" w14:textId="5A2A331A" w:rsidR="00A460BF" w:rsidRDefault="00A460BF" w:rsidP="00B71BB5">
      <w:pPr>
        <w:pStyle w:val="Akapitzlist"/>
        <w:spacing w:before="360"/>
        <w:ind w:left="360"/>
        <w:rPr>
          <w:rFonts w:ascii="Arial" w:hAnsi="Arial" w:cs="Arial"/>
          <w:sz w:val="20"/>
          <w:szCs w:val="20"/>
          <w:lang w:eastAsia="pl-PL"/>
        </w:rPr>
      </w:pPr>
      <w:r>
        <w:rPr>
          <w:rFonts w:ascii="Arial" w:hAnsi="Arial" w:cs="Arial"/>
          <w:sz w:val="20"/>
          <w:szCs w:val="20"/>
          <w:lang w:eastAsia="pl-PL"/>
        </w:rPr>
        <w:t>Tomasz Kwaterski</w:t>
      </w:r>
      <w:r w:rsidRPr="00432943">
        <w:rPr>
          <w:rFonts w:ascii="Arial" w:hAnsi="Arial" w:cs="Arial"/>
          <w:sz w:val="20"/>
          <w:szCs w:val="20"/>
          <w:lang w:eastAsia="pl-PL"/>
        </w:rPr>
        <w:t xml:space="preserve">, </w:t>
      </w:r>
      <w:r>
        <w:rPr>
          <w:rFonts w:ascii="Arial" w:hAnsi="Arial" w:cs="Arial"/>
          <w:sz w:val="20"/>
          <w:szCs w:val="20"/>
          <w:lang w:eastAsia="pl-PL"/>
        </w:rPr>
        <w:t>K</w:t>
      </w:r>
      <w:r w:rsidRPr="00432943">
        <w:rPr>
          <w:rFonts w:ascii="Arial" w:hAnsi="Arial" w:cs="Arial"/>
          <w:sz w:val="20"/>
          <w:szCs w:val="20"/>
          <w:lang w:eastAsia="pl-PL"/>
        </w:rPr>
        <w:t xml:space="preserve">ierownik Projektu, </w:t>
      </w:r>
      <w:r w:rsidRPr="00A460BF">
        <w:rPr>
          <w:rFonts w:ascii="Arial" w:hAnsi="Arial" w:cs="Arial"/>
          <w:sz w:val="20"/>
          <w:szCs w:val="20"/>
          <w:lang w:eastAsia="pl-PL"/>
        </w:rPr>
        <w:t>Departament Architektury i Usług e-Zdrowia</w:t>
      </w:r>
      <w:r w:rsidRPr="00432943">
        <w:rPr>
          <w:rFonts w:ascii="Arial" w:hAnsi="Arial" w:cs="Arial"/>
          <w:sz w:val="20"/>
          <w:szCs w:val="20"/>
          <w:lang w:eastAsia="pl-PL"/>
        </w:rPr>
        <w:t>,</w:t>
      </w:r>
      <w:r>
        <w:rPr>
          <w:rFonts w:ascii="Arial" w:hAnsi="Arial" w:cs="Arial"/>
          <w:sz w:val="20"/>
          <w:szCs w:val="20"/>
          <w:lang w:eastAsia="pl-PL"/>
        </w:rPr>
        <w:t xml:space="preserve"> </w:t>
      </w:r>
      <w:r w:rsidRPr="00432943">
        <w:rPr>
          <w:rFonts w:ascii="Arial" w:hAnsi="Arial" w:cs="Arial"/>
          <w:sz w:val="20"/>
          <w:szCs w:val="20"/>
          <w:lang w:eastAsia="pl-PL"/>
        </w:rPr>
        <w:t>Centrum</w:t>
      </w:r>
      <w:r>
        <w:rPr>
          <w:rFonts w:ascii="Arial" w:hAnsi="Arial" w:cs="Arial"/>
          <w:sz w:val="20"/>
          <w:szCs w:val="20"/>
          <w:lang w:eastAsia="pl-PL"/>
        </w:rPr>
        <w:t xml:space="preserve"> e-Zdrowia</w:t>
      </w:r>
      <w:r w:rsidRPr="00432943">
        <w:rPr>
          <w:rFonts w:ascii="Arial" w:hAnsi="Arial" w:cs="Arial"/>
          <w:sz w:val="20"/>
          <w:szCs w:val="20"/>
          <w:lang w:eastAsia="pl-PL"/>
        </w:rPr>
        <w:t xml:space="preserve">, e-mail: </w:t>
      </w:r>
      <w:hyperlink r:id="rId10" w:history="1">
        <w:r w:rsidRPr="00027D81">
          <w:rPr>
            <w:rStyle w:val="Hipercze"/>
            <w:rFonts w:cs="Arial"/>
            <w:sz w:val="20"/>
            <w:szCs w:val="20"/>
            <w:lang w:eastAsia="pl-PL"/>
          </w:rPr>
          <w:t>t.kwaterski</w:t>
        </w:r>
        <w:r w:rsidRPr="00810BB9">
          <w:rPr>
            <w:rStyle w:val="Hipercze"/>
            <w:rFonts w:cs="Arial"/>
            <w:sz w:val="20"/>
            <w:szCs w:val="20"/>
            <w:lang w:eastAsia="pl-PL"/>
          </w:rPr>
          <w:t>@cez.gov.pl</w:t>
        </w:r>
      </w:hyperlink>
      <w:r>
        <w:rPr>
          <w:rFonts w:ascii="Arial" w:hAnsi="Arial" w:cs="Arial"/>
          <w:sz w:val="20"/>
          <w:szCs w:val="20"/>
          <w:lang w:eastAsia="pl-PL"/>
        </w:rPr>
        <w:t xml:space="preserve">, </w:t>
      </w:r>
      <w:r w:rsidRPr="00432943">
        <w:rPr>
          <w:rFonts w:ascii="Arial" w:hAnsi="Arial" w:cs="Arial"/>
          <w:sz w:val="20"/>
          <w:szCs w:val="20"/>
          <w:lang w:eastAsia="pl-PL"/>
        </w:rPr>
        <w:t>tel.: + 48</w:t>
      </w:r>
      <w:r w:rsidR="004C3AC8">
        <w:rPr>
          <w:rFonts w:ascii="Arial" w:hAnsi="Arial" w:cs="Arial"/>
          <w:sz w:val="20"/>
          <w:szCs w:val="20"/>
          <w:lang w:eastAsia="pl-PL"/>
        </w:rPr>
        <w:t> </w:t>
      </w:r>
      <w:r w:rsidR="004C3AC8" w:rsidRPr="004C3AC8">
        <w:rPr>
          <w:rFonts w:ascii="Arial" w:hAnsi="Arial" w:cs="Arial"/>
          <w:sz w:val="20"/>
          <w:szCs w:val="20"/>
          <w:lang w:eastAsia="pl-PL"/>
        </w:rPr>
        <w:t>502</w:t>
      </w:r>
      <w:r w:rsidR="004C3AC8">
        <w:rPr>
          <w:rFonts w:ascii="Arial" w:hAnsi="Arial" w:cs="Arial"/>
          <w:sz w:val="20"/>
          <w:szCs w:val="20"/>
          <w:lang w:eastAsia="pl-PL"/>
        </w:rPr>
        <w:t> </w:t>
      </w:r>
      <w:r w:rsidR="004C3AC8" w:rsidRPr="004C3AC8">
        <w:rPr>
          <w:rFonts w:ascii="Arial" w:hAnsi="Arial" w:cs="Arial"/>
          <w:sz w:val="20"/>
          <w:szCs w:val="20"/>
          <w:lang w:eastAsia="pl-PL"/>
        </w:rPr>
        <w:t>182</w:t>
      </w:r>
      <w:r w:rsidR="004C3AC8">
        <w:rPr>
          <w:rFonts w:ascii="Arial" w:hAnsi="Arial" w:cs="Arial"/>
          <w:sz w:val="20"/>
          <w:szCs w:val="20"/>
          <w:lang w:eastAsia="pl-PL"/>
        </w:rPr>
        <w:t xml:space="preserve"> </w:t>
      </w:r>
      <w:r w:rsidR="004C3AC8" w:rsidRPr="004C3AC8">
        <w:rPr>
          <w:rFonts w:ascii="Arial" w:hAnsi="Arial" w:cs="Arial"/>
          <w:sz w:val="20"/>
          <w:szCs w:val="20"/>
          <w:lang w:eastAsia="pl-PL"/>
        </w:rPr>
        <w:t>171</w:t>
      </w:r>
      <w:r>
        <w:rPr>
          <w:rFonts w:ascii="Arial" w:hAnsi="Arial" w:cs="Arial"/>
          <w:sz w:val="20"/>
          <w:szCs w:val="20"/>
          <w:lang w:eastAsia="pl-PL"/>
        </w:rPr>
        <w:t>.</w:t>
      </w:r>
    </w:p>
    <w:p w14:paraId="6BC1A8FF" w14:textId="1FF7635C" w:rsidR="008F1E1E" w:rsidRPr="00B2607C" w:rsidRDefault="008F1E1E" w:rsidP="00B71BB5">
      <w:pPr>
        <w:pStyle w:val="Akapitzlist"/>
        <w:spacing w:before="360"/>
        <w:ind w:left="360"/>
        <w:rPr>
          <w:rFonts w:ascii="Arial" w:hAnsi="Arial" w:cs="Arial"/>
          <w:sz w:val="20"/>
          <w:szCs w:val="20"/>
          <w:lang w:eastAsia="pl-PL"/>
        </w:rPr>
      </w:pPr>
      <w:r w:rsidRPr="00432943">
        <w:rPr>
          <w:rFonts w:ascii="Arial" w:hAnsi="Arial" w:cs="Arial"/>
          <w:sz w:val="20"/>
          <w:szCs w:val="20"/>
          <w:lang w:eastAsia="pl-PL"/>
        </w:rPr>
        <w:t xml:space="preserve">Emil Zdrójkowski, </w:t>
      </w:r>
      <w:r w:rsidR="00A460BF">
        <w:rPr>
          <w:rFonts w:ascii="Arial" w:hAnsi="Arial" w:cs="Arial"/>
          <w:sz w:val="20"/>
          <w:szCs w:val="20"/>
          <w:lang w:eastAsia="pl-PL"/>
        </w:rPr>
        <w:t>K</w:t>
      </w:r>
      <w:r w:rsidRPr="00432943">
        <w:rPr>
          <w:rFonts w:ascii="Arial" w:hAnsi="Arial" w:cs="Arial"/>
          <w:sz w:val="20"/>
          <w:szCs w:val="20"/>
          <w:lang w:eastAsia="pl-PL"/>
        </w:rPr>
        <w:t xml:space="preserve">ierownik Projektu, </w:t>
      </w:r>
      <w:r w:rsidR="00A460BF" w:rsidRPr="00A460BF">
        <w:rPr>
          <w:rFonts w:ascii="Arial" w:hAnsi="Arial" w:cs="Arial"/>
          <w:sz w:val="20"/>
          <w:szCs w:val="20"/>
          <w:lang w:eastAsia="pl-PL"/>
        </w:rPr>
        <w:t>Departament Architektury i Usług e-Zdrowia</w:t>
      </w:r>
      <w:r w:rsidRPr="00432943">
        <w:rPr>
          <w:rFonts w:ascii="Arial" w:hAnsi="Arial" w:cs="Arial"/>
          <w:sz w:val="20"/>
          <w:szCs w:val="20"/>
          <w:lang w:eastAsia="pl-PL"/>
        </w:rPr>
        <w:t>,</w:t>
      </w:r>
      <w:r w:rsidR="00B71BB5">
        <w:rPr>
          <w:rFonts w:ascii="Arial" w:hAnsi="Arial" w:cs="Arial"/>
          <w:sz w:val="20"/>
          <w:szCs w:val="20"/>
          <w:lang w:eastAsia="pl-PL"/>
        </w:rPr>
        <w:t xml:space="preserve"> </w:t>
      </w:r>
      <w:r w:rsidRPr="00432943">
        <w:rPr>
          <w:rFonts w:ascii="Arial" w:hAnsi="Arial" w:cs="Arial"/>
          <w:sz w:val="20"/>
          <w:szCs w:val="20"/>
          <w:lang w:eastAsia="pl-PL"/>
        </w:rPr>
        <w:t>Centrum</w:t>
      </w:r>
      <w:r w:rsidR="00B71BB5">
        <w:rPr>
          <w:rFonts w:ascii="Arial" w:hAnsi="Arial" w:cs="Arial"/>
          <w:sz w:val="20"/>
          <w:szCs w:val="20"/>
          <w:lang w:eastAsia="pl-PL"/>
        </w:rPr>
        <w:t xml:space="preserve"> e-Zdrowia</w:t>
      </w:r>
      <w:r w:rsidRPr="00432943">
        <w:rPr>
          <w:rFonts w:ascii="Arial" w:hAnsi="Arial" w:cs="Arial"/>
          <w:sz w:val="20"/>
          <w:szCs w:val="20"/>
          <w:lang w:eastAsia="pl-PL"/>
        </w:rPr>
        <w:t xml:space="preserve">, e-mail: </w:t>
      </w:r>
      <w:hyperlink r:id="rId11" w:history="1">
        <w:r w:rsidR="00B71BB5" w:rsidRPr="00B71BB5">
          <w:rPr>
            <w:rStyle w:val="Hipercze"/>
            <w:rFonts w:cs="Arial"/>
            <w:sz w:val="20"/>
            <w:szCs w:val="20"/>
            <w:lang w:eastAsia="pl-PL"/>
          </w:rPr>
          <w:t>e.zdrojkowski@cez.gov.pl</w:t>
        </w:r>
      </w:hyperlink>
      <w:r w:rsidR="00B71BB5">
        <w:rPr>
          <w:rFonts w:ascii="Arial" w:hAnsi="Arial" w:cs="Arial"/>
          <w:sz w:val="20"/>
          <w:szCs w:val="20"/>
          <w:lang w:eastAsia="pl-PL"/>
        </w:rPr>
        <w:t xml:space="preserve">, </w:t>
      </w:r>
      <w:r w:rsidRPr="00432943">
        <w:rPr>
          <w:rFonts w:ascii="Arial" w:hAnsi="Arial" w:cs="Arial"/>
          <w:sz w:val="20"/>
          <w:szCs w:val="20"/>
          <w:lang w:eastAsia="pl-PL"/>
        </w:rPr>
        <w:t>tel.: + 48 507 819</w:t>
      </w:r>
      <w:r w:rsidR="00B71BB5">
        <w:rPr>
          <w:rFonts w:ascii="Arial" w:hAnsi="Arial" w:cs="Arial"/>
          <w:sz w:val="20"/>
          <w:szCs w:val="20"/>
          <w:lang w:eastAsia="pl-PL"/>
        </w:rPr>
        <w:t> </w:t>
      </w:r>
      <w:r w:rsidRPr="00432943">
        <w:rPr>
          <w:rFonts w:ascii="Arial" w:hAnsi="Arial" w:cs="Arial"/>
          <w:sz w:val="20"/>
          <w:szCs w:val="20"/>
          <w:lang w:eastAsia="pl-PL"/>
        </w:rPr>
        <w:t>700</w:t>
      </w:r>
      <w:r w:rsidR="00B71BB5">
        <w:rPr>
          <w:rFonts w:ascii="Arial" w:hAnsi="Arial" w:cs="Arial"/>
          <w:sz w:val="20"/>
          <w:szCs w:val="20"/>
          <w:lang w:eastAsia="pl-PL"/>
        </w:rPr>
        <w:t xml:space="preserve">. </w:t>
      </w:r>
    </w:p>
    <w:p w14:paraId="631F384F" w14:textId="77777777" w:rsidR="008F1E1E" w:rsidRPr="00B2607C" w:rsidRDefault="008F1E1E" w:rsidP="00B2607C">
      <w:pPr>
        <w:pStyle w:val="Akapitzlist"/>
        <w:spacing w:before="360"/>
        <w:ind w:left="360"/>
        <w:jc w:val="both"/>
        <w:rPr>
          <w:rFonts w:ascii="Arial" w:hAnsi="Arial" w:cs="Arial"/>
          <w:sz w:val="20"/>
          <w:szCs w:val="20"/>
          <w:lang w:eastAsia="pl-PL"/>
        </w:rPr>
      </w:pP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81A58" w14:textId="77777777" w:rsidR="005C6B1E" w:rsidRDefault="005C6B1E" w:rsidP="00BB2420">
      <w:pPr>
        <w:spacing w:after="0" w:line="240" w:lineRule="auto"/>
      </w:pPr>
      <w:r>
        <w:separator/>
      </w:r>
    </w:p>
  </w:endnote>
  <w:endnote w:type="continuationSeparator" w:id="0">
    <w:p w14:paraId="73DB2494" w14:textId="77777777" w:rsidR="005C6B1E" w:rsidRDefault="005C6B1E" w:rsidP="00BB2420">
      <w:pPr>
        <w:spacing w:after="0" w:line="240" w:lineRule="auto"/>
      </w:pPr>
      <w:r>
        <w:continuationSeparator/>
      </w:r>
    </w:p>
  </w:endnote>
  <w:endnote w:type="continuationNotice" w:id="1">
    <w:p w14:paraId="49289CD9" w14:textId="77777777" w:rsidR="005C6B1E" w:rsidRDefault="005C6B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4E22F4" w:rsidRDefault="004E22F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w:t>
            </w:r>
            <w:r>
              <w:rPr>
                <w:b/>
                <w:bCs/>
                <w:sz w:val="24"/>
                <w:szCs w:val="24"/>
              </w:rPr>
              <w:fldChar w:fldCharType="end"/>
            </w:r>
          </w:p>
        </w:sdtContent>
      </w:sdt>
    </w:sdtContent>
  </w:sdt>
  <w:p w14:paraId="402AEB21" w14:textId="77777777" w:rsidR="004E22F4" w:rsidRDefault="004E22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5AE12" w14:textId="77777777" w:rsidR="005C6B1E" w:rsidRDefault="005C6B1E" w:rsidP="00BB2420">
      <w:pPr>
        <w:spacing w:after="0" w:line="240" w:lineRule="auto"/>
      </w:pPr>
      <w:r>
        <w:separator/>
      </w:r>
    </w:p>
  </w:footnote>
  <w:footnote w:type="continuationSeparator" w:id="0">
    <w:p w14:paraId="49188E55" w14:textId="77777777" w:rsidR="005C6B1E" w:rsidRDefault="005C6B1E" w:rsidP="00BB2420">
      <w:pPr>
        <w:spacing w:after="0" w:line="240" w:lineRule="auto"/>
      </w:pPr>
      <w:r>
        <w:continuationSeparator/>
      </w:r>
    </w:p>
  </w:footnote>
  <w:footnote w:type="continuationNotice" w:id="1">
    <w:p w14:paraId="3503B578" w14:textId="77777777" w:rsidR="005C6B1E" w:rsidRDefault="005C6B1E">
      <w:pPr>
        <w:spacing w:after="0" w:line="240" w:lineRule="auto"/>
      </w:pPr>
    </w:p>
  </w:footnote>
  <w:footnote w:id="2">
    <w:p w14:paraId="07C085AB" w14:textId="77777777" w:rsidR="004E22F4" w:rsidRDefault="004E22F4" w:rsidP="00A44EA2">
      <w:pPr>
        <w:pStyle w:val="Tekstprzypisudolnego"/>
      </w:pPr>
      <w:r>
        <w:rPr>
          <w:rStyle w:val="Odwoanieprzypisudolnego"/>
        </w:rPr>
        <w:footnoteRef/>
      </w:r>
      <w:r>
        <w:t xml:space="preserve"> Sekcja dotyczy projektów realizowanych ze środków UE</w:t>
      </w:r>
    </w:p>
  </w:footnote>
  <w:footnote w:id="3">
    <w:p w14:paraId="3ADF3238" w14:textId="1D6D1573" w:rsidR="004E22F4" w:rsidRPr="00F24071" w:rsidRDefault="004E22F4" w:rsidP="00F24071">
      <w:pPr>
        <w:spacing w:after="0" w:line="276" w:lineRule="auto"/>
        <w:rPr>
          <w:rFonts w:ascii="Arial" w:hAnsi="Arial" w:cs="Arial"/>
          <w:sz w:val="20"/>
          <w:szCs w:val="20"/>
        </w:rPr>
      </w:pPr>
      <w:r>
        <w:rPr>
          <w:rStyle w:val="Odwoanieprzypisudolnego"/>
        </w:rPr>
        <w:footnoteRef/>
      </w:r>
      <w:r>
        <w:t xml:space="preserve"> </w:t>
      </w:r>
      <w:r>
        <w:rPr>
          <w:rFonts w:ascii="Arial" w:hAnsi="Arial" w:cs="Arial"/>
          <w:sz w:val="20"/>
          <w:szCs w:val="20"/>
        </w:rPr>
        <w:t>Zmiana na podstawie aneksu nr 4 z dnia 06.05.2021 do Porozumienia o Dofinansowanie</w:t>
      </w:r>
    </w:p>
  </w:footnote>
  <w:footnote w:id="4">
    <w:p w14:paraId="7392BEE2" w14:textId="2C4520DD" w:rsidR="004E22F4" w:rsidRDefault="004E22F4" w:rsidP="00F24071">
      <w:pPr>
        <w:pStyle w:val="Tekstprzypisudolnego"/>
      </w:pPr>
    </w:p>
  </w:footnote>
  <w:footnote w:id="5">
    <w:p w14:paraId="07DA982B" w14:textId="3D9C6BB9" w:rsidR="004E22F4" w:rsidRDefault="004E22F4" w:rsidP="00F24071">
      <w:pPr>
        <w:pStyle w:val="Tekstprzypisudolnego"/>
      </w:pPr>
    </w:p>
  </w:footnote>
  <w:footnote w:id="6">
    <w:p w14:paraId="007239EB" w14:textId="198EEE7B" w:rsidR="004E22F4" w:rsidRDefault="004E22F4" w:rsidP="00F24071">
      <w:pPr>
        <w:pStyle w:val="Tekstprzypisudolnego"/>
      </w:pPr>
    </w:p>
  </w:footnote>
  <w:footnote w:id="7">
    <w:p w14:paraId="6E457BA9" w14:textId="518AE889" w:rsidR="004E22F4" w:rsidRDefault="004E22F4" w:rsidP="00F24071">
      <w:pPr>
        <w:pStyle w:val="Tekstprzypisudolnego"/>
      </w:pPr>
    </w:p>
  </w:footnote>
  <w:footnote w:id="8">
    <w:p w14:paraId="6A17CC53" w14:textId="2304636B" w:rsidR="004E22F4" w:rsidRDefault="004E22F4" w:rsidP="00F24071">
      <w:pPr>
        <w:pStyle w:val="Tekstprzypisudolnego"/>
      </w:pPr>
    </w:p>
  </w:footnote>
  <w:footnote w:id="9">
    <w:p w14:paraId="0F173424" w14:textId="2D1FE6E9" w:rsidR="004E22F4" w:rsidRDefault="004E22F4" w:rsidP="00F24071">
      <w:pPr>
        <w:pStyle w:val="Tekstprzypisudolnego"/>
      </w:pPr>
    </w:p>
  </w:footnote>
  <w:footnote w:id="10">
    <w:p w14:paraId="151F2F1D" w14:textId="1896C8DF" w:rsidR="004E22F4" w:rsidRDefault="004E22F4" w:rsidP="00F24071">
      <w:pPr>
        <w:pStyle w:val="Tekstprzypisudolnego"/>
      </w:pPr>
    </w:p>
  </w:footnote>
  <w:footnote w:id="11">
    <w:p w14:paraId="4CD0C19A" w14:textId="47D95DB1" w:rsidR="004E22F4" w:rsidRDefault="004E22F4" w:rsidP="00F24071">
      <w:pPr>
        <w:pStyle w:val="Tekstprzypisudolnego"/>
      </w:pPr>
    </w:p>
  </w:footnote>
  <w:footnote w:id="12">
    <w:p w14:paraId="50B344FA" w14:textId="2E0EB2CE" w:rsidR="004E22F4" w:rsidRDefault="004E22F4" w:rsidP="00F24071">
      <w:pPr>
        <w:pStyle w:val="Tekstprzypisudolnego"/>
      </w:pPr>
    </w:p>
  </w:footnote>
  <w:footnote w:id="13">
    <w:p w14:paraId="29F8ECF9" w14:textId="1F57E19C" w:rsidR="004E22F4" w:rsidRDefault="004E22F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DD2EDD"/>
    <w:multiLevelType w:val="hybridMultilevel"/>
    <w:tmpl w:val="B88C450A"/>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68E22F8"/>
    <w:multiLevelType w:val="hybridMultilevel"/>
    <w:tmpl w:val="A12C9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9"/>
  </w:num>
  <w:num w:numId="2">
    <w:abstractNumId w:val="5"/>
  </w:num>
  <w:num w:numId="3">
    <w:abstractNumId w:val="31"/>
  </w:num>
  <w:num w:numId="4">
    <w:abstractNumId w:val="15"/>
  </w:num>
  <w:num w:numId="5">
    <w:abstractNumId w:val="28"/>
  </w:num>
  <w:num w:numId="6">
    <w:abstractNumId w:val="7"/>
  </w:num>
  <w:num w:numId="7">
    <w:abstractNumId w:val="21"/>
  </w:num>
  <w:num w:numId="8">
    <w:abstractNumId w:val="3"/>
  </w:num>
  <w:num w:numId="9">
    <w:abstractNumId w:val="11"/>
  </w:num>
  <w:num w:numId="10">
    <w:abstractNumId w:val="8"/>
  </w:num>
  <w:num w:numId="11">
    <w:abstractNumId w:val="9"/>
  </w:num>
  <w:num w:numId="12">
    <w:abstractNumId w:val="22"/>
  </w:num>
  <w:num w:numId="13">
    <w:abstractNumId w:val="20"/>
  </w:num>
  <w:num w:numId="14">
    <w:abstractNumId w:val="4"/>
  </w:num>
  <w:num w:numId="15">
    <w:abstractNumId w:val="29"/>
  </w:num>
  <w:num w:numId="16">
    <w:abstractNumId w:val="12"/>
  </w:num>
  <w:num w:numId="17">
    <w:abstractNumId w:val="18"/>
  </w:num>
  <w:num w:numId="18">
    <w:abstractNumId w:val="17"/>
  </w:num>
  <w:num w:numId="19">
    <w:abstractNumId w:val="14"/>
  </w:num>
  <w:num w:numId="20">
    <w:abstractNumId w:val="30"/>
  </w:num>
  <w:num w:numId="21">
    <w:abstractNumId w:val="10"/>
  </w:num>
  <w:num w:numId="22">
    <w:abstractNumId w:val="32"/>
  </w:num>
  <w:num w:numId="23">
    <w:abstractNumId w:val="25"/>
  </w:num>
  <w:num w:numId="24">
    <w:abstractNumId w:val="26"/>
  </w:num>
  <w:num w:numId="25">
    <w:abstractNumId w:val="13"/>
  </w:num>
  <w:num w:numId="26">
    <w:abstractNumId w:val="6"/>
  </w:num>
  <w:num w:numId="27">
    <w:abstractNumId w:val="2"/>
  </w:num>
  <w:num w:numId="28">
    <w:abstractNumId w:val="16"/>
  </w:num>
  <w:num w:numId="29">
    <w:abstractNumId w:val="27"/>
  </w:num>
  <w:num w:numId="30">
    <w:abstractNumId w:val="24"/>
  </w:num>
  <w:num w:numId="31">
    <w:abstractNumId w:val="0"/>
  </w:num>
  <w:num w:numId="32">
    <w:abstractNumId w:val="2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279E7"/>
    <w:rsid w:val="00027D81"/>
    <w:rsid w:val="0003058E"/>
    <w:rsid w:val="00031E86"/>
    <w:rsid w:val="00033DEB"/>
    <w:rsid w:val="0004190A"/>
    <w:rsid w:val="00043DD9"/>
    <w:rsid w:val="00044D68"/>
    <w:rsid w:val="00047D9D"/>
    <w:rsid w:val="00052B2B"/>
    <w:rsid w:val="0006403E"/>
    <w:rsid w:val="00064389"/>
    <w:rsid w:val="0006609E"/>
    <w:rsid w:val="000661AB"/>
    <w:rsid w:val="00067EDC"/>
    <w:rsid w:val="00070663"/>
    <w:rsid w:val="00071880"/>
    <w:rsid w:val="000724A2"/>
    <w:rsid w:val="0007295A"/>
    <w:rsid w:val="00073E5A"/>
    <w:rsid w:val="000751C8"/>
    <w:rsid w:val="00080F17"/>
    <w:rsid w:val="00081C32"/>
    <w:rsid w:val="00084E5B"/>
    <w:rsid w:val="00085FA8"/>
    <w:rsid w:val="00087107"/>
    <w:rsid w:val="00087231"/>
    <w:rsid w:val="0008793C"/>
    <w:rsid w:val="00093553"/>
    <w:rsid w:val="0009397C"/>
    <w:rsid w:val="00095944"/>
    <w:rsid w:val="000A017B"/>
    <w:rsid w:val="000A1098"/>
    <w:rsid w:val="000A1C1E"/>
    <w:rsid w:val="000A1DFB"/>
    <w:rsid w:val="000A2051"/>
    <w:rsid w:val="000A2F32"/>
    <w:rsid w:val="000A2F8E"/>
    <w:rsid w:val="000A3108"/>
    <w:rsid w:val="000A37A8"/>
    <w:rsid w:val="000A3938"/>
    <w:rsid w:val="000B13B7"/>
    <w:rsid w:val="000B14D0"/>
    <w:rsid w:val="000B28AD"/>
    <w:rsid w:val="000B2AA0"/>
    <w:rsid w:val="000B3E49"/>
    <w:rsid w:val="000C7911"/>
    <w:rsid w:val="000E0060"/>
    <w:rsid w:val="000E1828"/>
    <w:rsid w:val="000E3110"/>
    <w:rsid w:val="000E4BF8"/>
    <w:rsid w:val="000E5A9C"/>
    <w:rsid w:val="000E6B70"/>
    <w:rsid w:val="000F14F7"/>
    <w:rsid w:val="000F16E7"/>
    <w:rsid w:val="000F20A9"/>
    <w:rsid w:val="000F307B"/>
    <w:rsid w:val="000F30B9"/>
    <w:rsid w:val="000F3304"/>
    <w:rsid w:val="0010082B"/>
    <w:rsid w:val="00100E87"/>
    <w:rsid w:val="0011209B"/>
    <w:rsid w:val="0011436F"/>
    <w:rsid w:val="0011693F"/>
    <w:rsid w:val="0012038C"/>
    <w:rsid w:val="00121AF4"/>
    <w:rsid w:val="00122388"/>
    <w:rsid w:val="00124C3D"/>
    <w:rsid w:val="0012601D"/>
    <w:rsid w:val="0012671A"/>
    <w:rsid w:val="001279C8"/>
    <w:rsid w:val="00136165"/>
    <w:rsid w:val="0014050E"/>
    <w:rsid w:val="0014167D"/>
    <w:rsid w:val="00141A92"/>
    <w:rsid w:val="00145E84"/>
    <w:rsid w:val="0015102C"/>
    <w:rsid w:val="00153381"/>
    <w:rsid w:val="00153E70"/>
    <w:rsid w:val="00166206"/>
    <w:rsid w:val="001768C6"/>
    <w:rsid w:val="00176FBB"/>
    <w:rsid w:val="00180270"/>
    <w:rsid w:val="00181E97"/>
    <w:rsid w:val="00182A08"/>
    <w:rsid w:val="00184754"/>
    <w:rsid w:val="001861A3"/>
    <w:rsid w:val="00190C86"/>
    <w:rsid w:val="00190E15"/>
    <w:rsid w:val="00193150"/>
    <w:rsid w:val="00194421"/>
    <w:rsid w:val="001A096E"/>
    <w:rsid w:val="001A2C42"/>
    <w:rsid w:val="001A2EF2"/>
    <w:rsid w:val="001A36C7"/>
    <w:rsid w:val="001A7C01"/>
    <w:rsid w:val="001B2C28"/>
    <w:rsid w:val="001B4456"/>
    <w:rsid w:val="001B783C"/>
    <w:rsid w:val="001C29CE"/>
    <w:rsid w:val="001C2D74"/>
    <w:rsid w:val="001C7FAC"/>
    <w:rsid w:val="001D2578"/>
    <w:rsid w:val="001E0CAC"/>
    <w:rsid w:val="001E16A3"/>
    <w:rsid w:val="001E1DEA"/>
    <w:rsid w:val="001E465C"/>
    <w:rsid w:val="001E54D6"/>
    <w:rsid w:val="001E7199"/>
    <w:rsid w:val="001F24A0"/>
    <w:rsid w:val="001F67EC"/>
    <w:rsid w:val="001F6A1E"/>
    <w:rsid w:val="0020330A"/>
    <w:rsid w:val="00204281"/>
    <w:rsid w:val="00204E51"/>
    <w:rsid w:val="00206E45"/>
    <w:rsid w:val="00207A2E"/>
    <w:rsid w:val="0021626F"/>
    <w:rsid w:val="00217104"/>
    <w:rsid w:val="00217418"/>
    <w:rsid w:val="00220C1D"/>
    <w:rsid w:val="00222098"/>
    <w:rsid w:val="00223C51"/>
    <w:rsid w:val="002260C3"/>
    <w:rsid w:val="00234B1D"/>
    <w:rsid w:val="002360A7"/>
    <w:rsid w:val="00237279"/>
    <w:rsid w:val="00240D69"/>
    <w:rsid w:val="00240EE1"/>
    <w:rsid w:val="00240FF5"/>
    <w:rsid w:val="00241B5E"/>
    <w:rsid w:val="0024456E"/>
    <w:rsid w:val="00245296"/>
    <w:rsid w:val="00252087"/>
    <w:rsid w:val="00263392"/>
    <w:rsid w:val="00263931"/>
    <w:rsid w:val="00265194"/>
    <w:rsid w:val="002705DF"/>
    <w:rsid w:val="002724C6"/>
    <w:rsid w:val="00276C00"/>
    <w:rsid w:val="002775AA"/>
    <w:rsid w:val="00281515"/>
    <w:rsid w:val="00284482"/>
    <w:rsid w:val="00286AFF"/>
    <w:rsid w:val="00290B4A"/>
    <w:rsid w:val="002913DB"/>
    <w:rsid w:val="00293351"/>
    <w:rsid w:val="00294349"/>
    <w:rsid w:val="002A3C02"/>
    <w:rsid w:val="002A4AA4"/>
    <w:rsid w:val="002A5452"/>
    <w:rsid w:val="002B4889"/>
    <w:rsid w:val="002B50C0"/>
    <w:rsid w:val="002B5F86"/>
    <w:rsid w:val="002B6A9C"/>
    <w:rsid w:val="002B6F21"/>
    <w:rsid w:val="002B71F8"/>
    <w:rsid w:val="002C39C3"/>
    <w:rsid w:val="002C7546"/>
    <w:rsid w:val="002D3B78"/>
    <w:rsid w:val="002D3D4A"/>
    <w:rsid w:val="002D44DB"/>
    <w:rsid w:val="002D7ADA"/>
    <w:rsid w:val="002E13AB"/>
    <w:rsid w:val="002E2FAF"/>
    <w:rsid w:val="002E590A"/>
    <w:rsid w:val="002E7598"/>
    <w:rsid w:val="002F12DB"/>
    <w:rsid w:val="002F1ED5"/>
    <w:rsid w:val="002F29A3"/>
    <w:rsid w:val="0030196F"/>
    <w:rsid w:val="00302775"/>
    <w:rsid w:val="003027EB"/>
    <w:rsid w:val="0030487B"/>
    <w:rsid w:val="00304D04"/>
    <w:rsid w:val="0030521D"/>
    <w:rsid w:val="00310D8E"/>
    <w:rsid w:val="00313A37"/>
    <w:rsid w:val="00314C0C"/>
    <w:rsid w:val="00316853"/>
    <w:rsid w:val="003178D4"/>
    <w:rsid w:val="00317906"/>
    <w:rsid w:val="00321529"/>
    <w:rsid w:val="003221F2"/>
    <w:rsid w:val="00322614"/>
    <w:rsid w:val="00324F40"/>
    <w:rsid w:val="00327F36"/>
    <w:rsid w:val="0033164E"/>
    <w:rsid w:val="00331B56"/>
    <w:rsid w:val="00334A24"/>
    <w:rsid w:val="003410FE"/>
    <w:rsid w:val="0034382D"/>
    <w:rsid w:val="003450ED"/>
    <w:rsid w:val="003508E7"/>
    <w:rsid w:val="00351FD4"/>
    <w:rsid w:val="00352671"/>
    <w:rsid w:val="003528A5"/>
    <w:rsid w:val="003542F1"/>
    <w:rsid w:val="00356A3E"/>
    <w:rsid w:val="00357445"/>
    <w:rsid w:val="00357824"/>
    <w:rsid w:val="00361661"/>
    <w:rsid w:val="003642B8"/>
    <w:rsid w:val="00366944"/>
    <w:rsid w:val="00370A33"/>
    <w:rsid w:val="00370C4B"/>
    <w:rsid w:val="0038089E"/>
    <w:rsid w:val="0038114B"/>
    <w:rsid w:val="0038314B"/>
    <w:rsid w:val="00383BA0"/>
    <w:rsid w:val="00385DFE"/>
    <w:rsid w:val="003927C6"/>
    <w:rsid w:val="003A2344"/>
    <w:rsid w:val="003A4115"/>
    <w:rsid w:val="003A6EE8"/>
    <w:rsid w:val="003A7FC0"/>
    <w:rsid w:val="003B15D9"/>
    <w:rsid w:val="003B5B7A"/>
    <w:rsid w:val="003B760E"/>
    <w:rsid w:val="003C4D9B"/>
    <w:rsid w:val="003C5037"/>
    <w:rsid w:val="003C691F"/>
    <w:rsid w:val="003C7325"/>
    <w:rsid w:val="003D7DD0"/>
    <w:rsid w:val="003E2273"/>
    <w:rsid w:val="003E2578"/>
    <w:rsid w:val="003E30A4"/>
    <w:rsid w:val="003E3144"/>
    <w:rsid w:val="003E7742"/>
    <w:rsid w:val="003F1767"/>
    <w:rsid w:val="003F20C7"/>
    <w:rsid w:val="003F37DB"/>
    <w:rsid w:val="003F4804"/>
    <w:rsid w:val="00405EA4"/>
    <w:rsid w:val="004071EC"/>
    <w:rsid w:val="00407A62"/>
    <w:rsid w:val="0041034F"/>
    <w:rsid w:val="004118A3"/>
    <w:rsid w:val="004164AB"/>
    <w:rsid w:val="00420938"/>
    <w:rsid w:val="00423A26"/>
    <w:rsid w:val="00425046"/>
    <w:rsid w:val="00432943"/>
    <w:rsid w:val="00432DA6"/>
    <w:rsid w:val="004350B8"/>
    <w:rsid w:val="0044297D"/>
    <w:rsid w:val="00444AAB"/>
    <w:rsid w:val="00444D5F"/>
    <w:rsid w:val="0044592D"/>
    <w:rsid w:val="00447276"/>
    <w:rsid w:val="00450089"/>
    <w:rsid w:val="00456BA1"/>
    <w:rsid w:val="0046069A"/>
    <w:rsid w:val="004729D1"/>
    <w:rsid w:val="00492209"/>
    <w:rsid w:val="004945EE"/>
    <w:rsid w:val="00495E3C"/>
    <w:rsid w:val="00496045"/>
    <w:rsid w:val="004A2350"/>
    <w:rsid w:val="004A2759"/>
    <w:rsid w:val="004A7683"/>
    <w:rsid w:val="004B109D"/>
    <w:rsid w:val="004B45D9"/>
    <w:rsid w:val="004B7EFC"/>
    <w:rsid w:val="004C1D48"/>
    <w:rsid w:val="004C311E"/>
    <w:rsid w:val="004C3AC8"/>
    <w:rsid w:val="004C720F"/>
    <w:rsid w:val="004C7B0A"/>
    <w:rsid w:val="004C7B0F"/>
    <w:rsid w:val="004C7C5F"/>
    <w:rsid w:val="004D1CA8"/>
    <w:rsid w:val="004D65CA"/>
    <w:rsid w:val="004D7DB5"/>
    <w:rsid w:val="004E0A2F"/>
    <w:rsid w:val="004E22F4"/>
    <w:rsid w:val="004E5B53"/>
    <w:rsid w:val="004E7C3E"/>
    <w:rsid w:val="004F5A2A"/>
    <w:rsid w:val="004F6BCE"/>
    <w:rsid w:val="004F6E89"/>
    <w:rsid w:val="004F7043"/>
    <w:rsid w:val="00500C1B"/>
    <w:rsid w:val="00500F7E"/>
    <w:rsid w:val="005036B2"/>
    <w:rsid w:val="005076A1"/>
    <w:rsid w:val="00513213"/>
    <w:rsid w:val="0051451C"/>
    <w:rsid w:val="00517F12"/>
    <w:rsid w:val="0052102C"/>
    <w:rsid w:val="005212C8"/>
    <w:rsid w:val="00521858"/>
    <w:rsid w:val="00524E6C"/>
    <w:rsid w:val="005332D6"/>
    <w:rsid w:val="00535BC9"/>
    <w:rsid w:val="00536E63"/>
    <w:rsid w:val="00537F81"/>
    <w:rsid w:val="00542304"/>
    <w:rsid w:val="00544DFE"/>
    <w:rsid w:val="00554367"/>
    <w:rsid w:val="005548F2"/>
    <w:rsid w:val="00554D1C"/>
    <w:rsid w:val="00554EBA"/>
    <w:rsid w:val="00556D6D"/>
    <w:rsid w:val="00560B47"/>
    <w:rsid w:val="00561426"/>
    <w:rsid w:val="00562EC3"/>
    <w:rsid w:val="00571FE3"/>
    <w:rsid w:val="00572898"/>
    <w:rsid w:val="0057317A"/>
    <w:rsid w:val="005734CE"/>
    <w:rsid w:val="0057522C"/>
    <w:rsid w:val="00576E26"/>
    <w:rsid w:val="0058154C"/>
    <w:rsid w:val="005815D7"/>
    <w:rsid w:val="005840AB"/>
    <w:rsid w:val="00584C67"/>
    <w:rsid w:val="00586664"/>
    <w:rsid w:val="00593290"/>
    <w:rsid w:val="005960A4"/>
    <w:rsid w:val="00596A43"/>
    <w:rsid w:val="005A0E33"/>
    <w:rsid w:val="005A12F7"/>
    <w:rsid w:val="005A1B30"/>
    <w:rsid w:val="005A3A04"/>
    <w:rsid w:val="005A520A"/>
    <w:rsid w:val="005A61A2"/>
    <w:rsid w:val="005A7430"/>
    <w:rsid w:val="005B1196"/>
    <w:rsid w:val="005B1A32"/>
    <w:rsid w:val="005B42CC"/>
    <w:rsid w:val="005B48F0"/>
    <w:rsid w:val="005C0469"/>
    <w:rsid w:val="005C1749"/>
    <w:rsid w:val="005C3078"/>
    <w:rsid w:val="005C6116"/>
    <w:rsid w:val="005C6B1E"/>
    <w:rsid w:val="005C77BB"/>
    <w:rsid w:val="005D17CF"/>
    <w:rsid w:val="005D24AF"/>
    <w:rsid w:val="005D3E50"/>
    <w:rsid w:val="005D5AAB"/>
    <w:rsid w:val="005D6E12"/>
    <w:rsid w:val="005E0ED8"/>
    <w:rsid w:val="005E2CA4"/>
    <w:rsid w:val="005E3E7F"/>
    <w:rsid w:val="005E5CB4"/>
    <w:rsid w:val="005E6ABD"/>
    <w:rsid w:val="005F0F60"/>
    <w:rsid w:val="005F1787"/>
    <w:rsid w:val="005F41FA"/>
    <w:rsid w:val="005F6B31"/>
    <w:rsid w:val="00600AE4"/>
    <w:rsid w:val="00601023"/>
    <w:rsid w:val="00601149"/>
    <w:rsid w:val="006054AA"/>
    <w:rsid w:val="00612F59"/>
    <w:rsid w:val="00613AA5"/>
    <w:rsid w:val="00614A4B"/>
    <w:rsid w:val="006154DD"/>
    <w:rsid w:val="00617DC9"/>
    <w:rsid w:val="0062054D"/>
    <w:rsid w:val="00626129"/>
    <w:rsid w:val="006278B7"/>
    <w:rsid w:val="006334BF"/>
    <w:rsid w:val="00635A54"/>
    <w:rsid w:val="00640315"/>
    <w:rsid w:val="00644764"/>
    <w:rsid w:val="00645A20"/>
    <w:rsid w:val="00646D11"/>
    <w:rsid w:val="00646DEA"/>
    <w:rsid w:val="006544A9"/>
    <w:rsid w:val="00654BAA"/>
    <w:rsid w:val="006608C9"/>
    <w:rsid w:val="00661A62"/>
    <w:rsid w:val="0067018B"/>
    <w:rsid w:val="006731D9"/>
    <w:rsid w:val="006822BC"/>
    <w:rsid w:val="00683D26"/>
    <w:rsid w:val="00684B01"/>
    <w:rsid w:val="006857E6"/>
    <w:rsid w:val="006948D3"/>
    <w:rsid w:val="006A1883"/>
    <w:rsid w:val="006A60AA"/>
    <w:rsid w:val="006B034F"/>
    <w:rsid w:val="006B1283"/>
    <w:rsid w:val="006B5117"/>
    <w:rsid w:val="006B79F2"/>
    <w:rsid w:val="006C5869"/>
    <w:rsid w:val="006C78AE"/>
    <w:rsid w:val="006D45CB"/>
    <w:rsid w:val="006E0CFA"/>
    <w:rsid w:val="006E1D1F"/>
    <w:rsid w:val="006E6205"/>
    <w:rsid w:val="006E654C"/>
    <w:rsid w:val="006E7982"/>
    <w:rsid w:val="006F504E"/>
    <w:rsid w:val="006F6FEB"/>
    <w:rsid w:val="00701800"/>
    <w:rsid w:val="00704A0C"/>
    <w:rsid w:val="007132D2"/>
    <w:rsid w:val="0071794E"/>
    <w:rsid w:val="00723057"/>
    <w:rsid w:val="00725708"/>
    <w:rsid w:val="00735B4C"/>
    <w:rsid w:val="007361B8"/>
    <w:rsid w:val="00740A47"/>
    <w:rsid w:val="007454E9"/>
    <w:rsid w:val="00745BB6"/>
    <w:rsid w:val="007461E1"/>
    <w:rsid w:val="00746ABD"/>
    <w:rsid w:val="0075206E"/>
    <w:rsid w:val="00753D59"/>
    <w:rsid w:val="0075575E"/>
    <w:rsid w:val="0076035F"/>
    <w:rsid w:val="007627CD"/>
    <w:rsid w:val="0077418F"/>
    <w:rsid w:val="00775C44"/>
    <w:rsid w:val="00776802"/>
    <w:rsid w:val="00780A07"/>
    <w:rsid w:val="00780DE6"/>
    <w:rsid w:val="00783192"/>
    <w:rsid w:val="00787628"/>
    <w:rsid w:val="00791D96"/>
    <w:rsid w:val="007921E4"/>
    <w:rsid w:val="007923FC"/>
    <w:rsid w:val="007924CE"/>
    <w:rsid w:val="00793670"/>
    <w:rsid w:val="007939E6"/>
    <w:rsid w:val="00795AFA"/>
    <w:rsid w:val="0079606B"/>
    <w:rsid w:val="007A07A0"/>
    <w:rsid w:val="007A4742"/>
    <w:rsid w:val="007B0251"/>
    <w:rsid w:val="007B0382"/>
    <w:rsid w:val="007B171E"/>
    <w:rsid w:val="007C00C9"/>
    <w:rsid w:val="007C2F7E"/>
    <w:rsid w:val="007C6235"/>
    <w:rsid w:val="007C699E"/>
    <w:rsid w:val="007C70D1"/>
    <w:rsid w:val="007D1990"/>
    <w:rsid w:val="007D2C34"/>
    <w:rsid w:val="007D3564"/>
    <w:rsid w:val="007D38BD"/>
    <w:rsid w:val="007D3F21"/>
    <w:rsid w:val="007E08A9"/>
    <w:rsid w:val="007E2EA3"/>
    <w:rsid w:val="007E341A"/>
    <w:rsid w:val="007E6CB4"/>
    <w:rsid w:val="007F126F"/>
    <w:rsid w:val="007F75D8"/>
    <w:rsid w:val="007F7DE0"/>
    <w:rsid w:val="008010B8"/>
    <w:rsid w:val="00802BA7"/>
    <w:rsid w:val="00803525"/>
    <w:rsid w:val="00803FBE"/>
    <w:rsid w:val="00805178"/>
    <w:rsid w:val="00806134"/>
    <w:rsid w:val="00807DEF"/>
    <w:rsid w:val="00810BB9"/>
    <w:rsid w:val="00812E8A"/>
    <w:rsid w:val="008271F9"/>
    <w:rsid w:val="00827FF5"/>
    <w:rsid w:val="0083061E"/>
    <w:rsid w:val="00830B70"/>
    <w:rsid w:val="008322A6"/>
    <w:rsid w:val="0083384C"/>
    <w:rsid w:val="00840749"/>
    <w:rsid w:val="00842342"/>
    <w:rsid w:val="00842A9F"/>
    <w:rsid w:val="008467A7"/>
    <w:rsid w:val="008471DB"/>
    <w:rsid w:val="008628CD"/>
    <w:rsid w:val="00864D40"/>
    <w:rsid w:val="00871A28"/>
    <w:rsid w:val="0087452F"/>
    <w:rsid w:val="00875528"/>
    <w:rsid w:val="00880F21"/>
    <w:rsid w:val="0088237A"/>
    <w:rsid w:val="00882F66"/>
    <w:rsid w:val="008842A2"/>
    <w:rsid w:val="00884686"/>
    <w:rsid w:val="008913DD"/>
    <w:rsid w:val="0089240E"/>
    <w:rsid w:val="008A2CD9"/>
    <w:rsid w:val="008A332F"/>
    <w:rsid w:val="008A3B36"/>
    <w:rsid w:val="008A52F6"/>
    <w:rsid w:val="008B059B"/>
    <w:rsid w:val="008B0AD4"/>
    <w:rsid w:val="008B14F6"/>
    <w:rsid w:val="008C1F31"/>
    <w:rsid w:val="008C4BCD"/>
    <w:rsid w:val="008C6721"/>
    <w:rsid w:val="008D323A"/>
    <w:rsid w:val="008D3826"/>
    <w:rsid w:val="008D4732"/>
    <w:rsid w:val="008D4C4F"/>
    <w:rsid w:val="008D62E3"/>
    <w:rsid w:val="008E1E77"/>
    <w:rsid w:val="008E2F9F"/>
    <w:rsid w:val="008E7DDD"/>
    <w:rsid w:val="008F1E1E"/>
    <w:rsid w:val="008F2D9B"/>
    <w:rsid w:val="008F67EE"/>
    <w:rsid w:val="00905768"/>
    <w:rsid w:val="00907AC2"/>
    <w:rsid w:val="00907F6D"/>
    <w:rsid w:val="00911190"/>
    <w:rsid w:val="0091332C"/>
    <w:rsid w:val="00920553"/>
    <w:rsid w:val="00920A0F"/>
    <w:rsid w:val="00922264"/>
    <w:rsid w:val="0092274D"/>
    <w:rsid w:val="00923643"/>
    <w:rsid w:val="009256F2"/>
    <w:rsid w:val="0092667D"/>
    <w:rsid w:val="00930BC0"/>
    <w:rsid w:val="00933BEC"/>
    <w:rsid w:val="009347B8"/>
    <w:rsid w:val="00936729"/>
    <w:rsid w:val="00937626"/>
    <w:rsid w:val="009442CD"/>
    <w:rsid w:val="00947674"/>
    <w:rsid w:val="0095002B"/>
    <w:rsid w:val="0095183B"/>
    <w:rsid w:val="00952126"/>
    <w:rsid w:val="00952502"/>
    <w:rsid w:val="00952617"/>
    <w:rsid w:val="00952F46"/>
    <w:rsid w:val="00954EF0"/>
    <w:rsid w:val="00963DB6"/>
    <w:rsid w:val="0096445A"/>
    <w:rsid w:val="009663A6"/>
    <w:rsid w:val="00971A40"/>
    <w:rsid w:val="0097286D"/>
    <w:rsid w:val="00972C2C"/>
    <w:rsid w:val="00976434"/>
    <w:rsid w:val="009823FA"/>
    <w:rsid w:val="009851AE"/>
    <w:rsid w:val="00985DE0"/>
    <w:rsid w:val="00987C66"/>
    <w:rsid w:val="00992737"/>
    <w:rsid w:val="00992EA3"/>
    <w:rsid w:val="009967CA"/>
    <w:rsid w:val="00996EB1"/>
    <w:rsid w:val="009A17FF"/>
    <w:rsid w:val="009B1D0B"/>
    <w:rsid w:val="009B31A8"/>
    <w:rsid w:val="009B4423"/>
    <w:rsid w:val="009C1311"/>
    <w:rsid w:val="009C1EDB"/>
    <w:rsid w:val="009C33BC"/>
    <w:rsid w:val="009C3723"/>
    <w:rsid w:val="009C6140"/>
    <w:rsid w:val="009C6A45"/>
    <w:rsid w:val="009C70E9"/>
    <w:rsid w:val="009C72B1"/>
    <w:rsid w:val="009D22E8"/>
    <w:rsid w:val="009D2FA4"/>
    <w:rsid w:val="009D56D5"/>
    <w:rsid w:val="009D7D8A"/>
    <w:rsid w:val="009E38F2"/>
    <w:rsid w:val="009E4191"/>
    <w:rsid w:val="009E44EE"/>
    <w:rsid w:val="009E4C67"/>
    <w:rsid w:val="009F09BF"/>
    <w:rsid w:val="009F1DC8"/>
    <w:rsid w:val="009F42EC"/>
    <w:rsid w:val="009F437E"/>
    <w:rsid w:val="009F71AF"/>
    <w:rsid w:val="00A0130C"/>
    <w:rsid w:val="00A06B90"/>
    <w:rsid w:val="00A108EF"/>
    <w:rsid w:val="00A11788"/>
    <w:rsid w:val="00A30847"/>
    <w:rsid w:val="00A311BA"/>
    <w:rsid w:val="00A34A4C"/>
    <w:rsid w:val="00A36AE2"/>
    <w:rsid w:val="00A410C2"/>
    <w:rsid w:val="00A42431"/>
    <w:rsid w:val="00A42699"/>
    <w:rsid w:val="00A42C47"/>
    <w:rsid w:val="00A43E49"/>
    <w:rsid w:val="00A4459E"/>
    <w:rsid w:val="00A44EA2"/>
    <w:rsid w:val="00A45DCE"/>
    <w:rsid w:val="00A460BF"/>
    <w:rsid w:val="00A5272D"/>
    <w:rsid w:val="00A53AB8"/>
    <w:rsid w:val="00A56D63"/>
    <w:rsid w:val="00A6114C"/>
    <w:rsid w:val="00A62C19"/>
    <w:rsid w:val="00A6345E"/>
    <w:rsid w:val="00A63942"/>
    <w:rsid w:val="00A64A34"/>
    <w:rsid w:val="00A65575"/>
    <w:rsid w:val="00A67685"/>
    <w:rsid w:val="00A728AE"/>
    <w:rsid w:val="00A766C1"/>
    <w:rsid w:val="00A77157"/>
    <w:rsid w:val="00A804AE"/>
    <w:rsid w:val="00A84762"/>
    <w:rsid w:val="00A84E1F"/>
    <w:rsid w:val="00A86449"/>
    <w:rsid w:val="00A87C1C"/>
    <w:rsid w:val="00A9043F"/>
    <w:rsid w:val="00A92887"/>
    <w:rsid w:val="00A92ED7"/>
    <w:rsid w:val="00AA1512"/>
    <w:rsid w:val="00AA2CAE"/>
    <w:rsid w:val="00AA3640"/>
    <w:rsid w:val="00AA42E1"/>
    <w:rsid w:val="00AA4CAB"/>
    <w:rsid w:val="00AA51AD"/>
    <w:rsid w:val="00AA730D"/>
    <w:rsid w:val="00AB2E01"/>
    <w:rsid w:val="00AB5CB7"/>
    <w:rsid w:val="00AB79C9"/>
    <w:rsid w:val="00AB7A84"/>
    <w:rsid w:val="00AC0FC3"/>
    <w:rsid w:val="00AC2DFC"/>
    <w:rsid w:val="00AC4987"/>
    <w:rsid w:val="00AC7E26"/>
    <w:rsid w:val="00AD0E98"/>
    <w:rsid w:val="00AD4468"/>
    <w:rsid w:val="00AD45BB"/>
    <w:rsid w:val="00AD705D"/>
    <w:rsid w:val="00AD7098"/>
    <w:rsid w:val="00AE1523"/>
    <w:rsid w:val="00AE1643"/>
    <w:rsid w:val="00AE3A6C"/>
    <w:rsid w:val="00AE3DC9"/>
    <w:rsid w:val="00AE6738"/>
    <w:rsid w:val="00AF09B8"/>
    <w:rsid w:val="00AF3C71"/>
    <w:rsid w:val="00AF4703"/>
    <w:rsid w:val="00AF567D"/>
    <w:rsid w:val="00AF73D8"/>
    <w:rsid w:val="00B033B8"/>
    <w:rsid w:val="00B03C97"/>
    <w:rsid w:val="00B11471"/>
    <w:rsid w:val="00B160A2"/>
    <w:rsid w:val="00B17709"/>
    <w:rsid w:val="00B2227C"/>
    <w:rsid w:val="00B22BCA"/>
    <w:rsid w:val="00B23828"/>
    <w:rsid w:val="00B2607C"/>
    <w:rsid w:val="00B305EE"/>
    <w:rsid w:val="00B31584"/>
    <w:rsid w:val="00B41415"/>
    <w:rsid w:val="00B440C3"/>
    <w:rsid w:val="00B44456"/>
    <w:rsid w:val="00B44457"/>
    <w:rsid w:val="00B455C7"/>
    <w:rsid w:val="00B46B7D"/>
    <w:rsid w:val="00B46E47"/>
    <w:rsid w:val="00B479BB"/>
    <w:rsid w:val="00B50560"/>
    <w:rsid w:val="00B52586"/>
    <w:rsid w:val="00B55191"/>
    <w:rsid w:val="00B55D47"/>
    <w:rsid w:val="00B55E8E"/>
    <w:rsid w:val="00B56DE6"/>
    <w:rsid w:val="00B607B7"/>
    <w:rsid w:val="00B63F64"/>
    <w:rsid w:val="00B64B3C"/>
    <w:rsid w:val="00B673C6"/>
    <w:rsid w:val="00B71BB5"/>
    <w:rsid w:val="00B72BD7"/>
    <w:rsid w:val="00B74859"/>
    <w:rsid w:val="00B74E28"/>
    <w:rsid w:val="00B75139"/>
    <w:rsid w:val="00B8048F"/>
    <w:rsid w:val="00B80823"/>
    <w:rsid w:val="00B811FB"/>
    <w:rsid w:val="00B82DAE"/>
    <w:rsid w:val="00B852C1"/>
    <w:rsid w:val="00B87D3D"/>
    <w:rsid w:val="00B90E93"/>
    <w:rsid w:val="00B91243"/>
    <w:rsid w:val="00B941C9"/>
    <w:rsid w:val="00B97552"/>
    <w:rsid w:val="00B977D7"/>
    <w:rsid w:val="00BA481C"/>
    <w:rsid w:val="00BB059E"/>
    <w:rsid w:val="00BB0A88"/>
    <w:rsid w:val="00BB2420"/>
    <w:rsid w:val="00BB48F4"/>
    <w:rsid w:val="00BB49AC"/>
    <w:rsid w:val="00BB5ACE"/>
    <w:rsid w:val="00BB76FD"/>
    <w:rsid w:val="00BB790B"/>
    <w:rsid w:val="00BC1BD2"/>
    <w:rsid w:val="00BC58EA"/>
    <w:rsid w:val="00BC6BE4"/>
    <w:rsid w:val="00BC6DEB"/>
    <w:rsid w:val="00BD2196"/>
    <w:rsid w:val="00BD28AE"/>
    <w:rsid w:val="00BD6F8D"/>
    <w:rsid w:val="00BE15C0"/>
    <w:rsid w:val="00BE2434"/>
    <w:rsid w:val="00BE47CD"/>
    <w:rsid w:val="00BE506B"/>
    <w:rsid w:val="00BE58AE"/>
    <w:rsid w:val="00BE5BF9"/>
    <w:rsid w:val="00BE5DB2"/>
    <w:rsid w:val="00BE77E1"/>
    <w:rsid w:val="00BF10D7"/>
    <w:rsid w:val="00C01DB1"/>
    <w:rsid w:val="00C01FEC"/>
    <w:rsid w:val="00C1106C"/>
    <w:rsid w:val="00C1398A"/>
    <w:rsid w:val="00C21A88"/>
    <w:rsid w:val="00C22567"/>
    <w:rsid w:val="00C2474C"/>
    <w:rsid w:val="00C2587E"/>
    <w:rsid w:val="00C26361"/>
    <w:rsid w:val="00C302F1"/>
    <w:rsid w:val="00C33755"/>
    <w:rsid w:val="00C337A4"/>
    <w:rsid w:val="00C338BD"/>
    <w:rsid w:val="00C341FE"/>
    <w:rsid w:val="00C3575F"/>
    <w:rsid w:val="00C41F2C"/>
    <w:rsid w:val="00C42AEA"/>
    <w:rsid w:val="00C42E28"/>
    <w:rsid w:val="00C57985"/>
    <w:rsid w:val="00C60A22"/>
    <w:rsid w:val="00C6751B"/>
    <w:rsid w:val="00C71D10"/>
    <w:rsid w:val="00C74B1E"/>
    <w:rsid w:val="00C83200"/>
    <w:rsid w:val="00C931F5"/>
    <w:rsid w:val="00C94639"/>
    <w:rsid w:val="00C94868"/>
    <w:rsid w:val="00C96814"/>
    <w:rsid w:val="00CA0546"/>
    <w:rsid w:val="00CA0E3D"/>
    <w:rsid w:val="00CA23ED"/>
    <w:rsid w:val="00CA3DB6"/>
    <w:rsid w:val="00CA49C7"/>
    <w:rsid w:val="00CA5142"/>
    <w:rsid w:val="00CA516B"/>
    <w:rsid w:val="00CA5990"/>
    <w:rsid w:val="00CA5BDF"/>
    <w:rsid w:val="00CB2C13"/>
    <w:rsid w:val="00CB60B7"/>
    <w:rsid w:val="00CC18AD"/>
    <w:rsid w:val="00CC781B"/>
    <w:rsid w:val="00CC7E21"/>
    <w:rsid w:val="00CD49E1"/>
    <w:rsid w:val="00CD55D6"/>
    <w:rsid w:val="00CD6248"/>
    <w:rsid w:val="00CD7D4B"/>
    <w:rsid w:val="00CE74F9"/>
    <w:rsid w:val="00CE7777"/>
    <w:rsid w:val="00CF2E64"/>
    <w:rsid w:val="00D02AD7"/>
    <w:rsid w:val="00D02F6D"/>
    <w:rsid w:val="00D04741"/>
    <w:rsid w:val="00D04E86"/>
    <w:rsid w:val="00D07D29"/>
    <w:rsid w:val="00D203D2"/>
    <w:rsid w:val="00D22766"/>
    <w:rsid w:val="00D22C21"/>
    <w:rsid w:val="00D23D57"/>
    <w:rsid w:val="00D25CFE"/>
    <w:rsid w:val="00D2699D"/>
    <w:rsid w:val="00D276A5"/>
    <w:rsid w:val="00D30AFF"/>
    <w:rsid w:val="00D3124B"/>
    <w:rsid w:val="00D31F0A"/>
    <w:rsid w:val="00D35CBB"/>
    <w:rsid w:val="00D36FBC"/>
    <w:rsid w:val="00D40434"/>
    <w:rsid w:val="00D40521"/>
    <w:rsid w:val="00D44A51"/>
    <w:rsid w:val="00D4607F"/>
    <w:rsid w:val="00D57025"/>
    <w:rsid w:val="00D57515"/>
    <w:rsid w:val="00D57765"/>
    <w:rsid w:val="00D61E69"/>
    <w:rsid w:val="00D66036"/>
    <w:rsid w:val="00D66880"/>
    <w:rsid w:val="00D66FE7"/>
    <w:rsid w:val="00D72152"/>
    <w:rsid w:val="00D738E0"/>
    <w:rsid w:val="00D754EC"/>
    <w:rsid w:val="00D767B6"/>
    <w:rsid w:val="00D77F50"/>
    <w:rsid w:val="00D808DF"/>
    <w:rsid w:val="00D845FB"/>
    <w:rsid w:val="00D859F4"/>
    <w:rsid w:val="00D85A52"/>
    <w:rsid w:val="00D86FEC"/>
    <w:rsid w:val="00D95AF5"/>
    <w:rsid w:val="00DA2246"/>
    <w:rsid w:val="00DA34DF"/>
    <w:rsid w:val="00DB0370"/>
    <w:rsid w:val="00DB3FA8"/>
    <w:rsid w:val="00DB69FD"/>
    <w:rsid w:val="00DC0A8A"/>
    <w:rsid w:val="00DC1705"/>
    <w:rsid w:val="00DC39A9"/>
    <w:rsid w:val="00DC4C79"/>
    <w:rsid w:val="00DC4F81"/>
    <w:rsid w:val="00DC730B"/>
    <w:rsid w:val="00DC768B"/>
    <w:rsid w:val="00DC7A93"/>
    <w:rsid w:val="00DD3FFA"/>
    <w:rsid w:val="00DE121E"/>
    <w:rsid w:val="00DE56B2"/>
    <w:rsid w:val="00DE6249"/>
    <w:rsid w:val="00DE6771"/>
    <w:rsid w:val="00DE731D"/>
    <w:rsid w:val="00DE7502"/>
    <w:rsid w:val="00DF0560"/>
    <w:rsid w:val="00DF56D5"/>
    <w:rsid w:val="00DF5933"/>
    <w:rsid w:val="00DF5CB7"/>
    <w:rsid w:val="00DF782E"/>
    <w:rsid w:val="00DF7E58"/>
    <w:rsid w:val="00E0076D"/>
    <w:rsid w:val="00E051D6"/>
    <w:rsid w:val="00E0534A"/>
    <w:rsid w:val="00E07B5F"/>
    <w:rsid w:val="00E11B44"/>
    <w:rsid w:val="00E13897"/>
    <w:rsid w:val="00E14867"/>
    <w:rsid w:val="00E15520"/>
    <w:rsid w:val="00E15DEB"/>
    <w:rsid w:val="00E1605D"/>
    <w:rsid w:val="00E1688D"/>
    <w:rsid w:val="00E17F8F"/>
    <w:rsid w:val="00E203EB"/>
    <w:rsid w:val="00E214E9"/>
    <w:rsid w:val="00E23DDA"/>
    <w:rsid w:val="00E24A90"/>
    <w:rsid w:val="00E25D15"/>
    <w:rsid w:val="00E26D3B"/>
    <w:rsid w:val="00E35401"/>
    <w:rsid w:val="00E367F4"/>
    <w:rsid w:val="00E375DB"/>
    <w:rsid w:val="00E37832"/>
    <w:rsid w:val="00E42938"/>
    <w:rsid w:val="00E42C3C"/>
    <w:rsid w:val="00E42E10"/>
    <w:rsid w:val="00E42E44"/>
    <w:rsid w:val="00E457BE"/>
    <w:rsid w:val="00E46B69"/>
    <w:rsid w:val="00E47508"/>
    <w:rsid w:val="00E5074F"/>
    <w:rsid w:val="00E527AC"/>
    <w:rsid w:val="00E55EB0"/>
    <w:rsid w:val="00E57BB7"/>
    <w:rsid w:val="00E61CB0"/>
    <w:rsid w:val="00E61F0B"/>
    <w:rsid w:val="00E64A93"/>
    <w:rsid w:val="00E64D97"/>
    <w:rsid w:val="00E71256"/>
    <w:rsid w:val="00E71BCF"/>
    <w:rsid w:val="00E811C0"/>
    <w:rsid w:val="00E81D7C"/>
    <w:rsid w:val="00E81DEF"/>
    <w:rsid w:val="00E8304B"/>
    <w:rsid w:val="00E83FA4"/>
    <w:rsid w:val="00E8460F"/>
    <w:rsid w:val="00E856FA"/>
    <w:rsid w:val="00E86020"/>
    <w:rsid w:val="00E86589"/>
    <w:rsid w:val="00E8790D"/>
    <w:rsid w:val="00E91870"/>
    <w:rsid w:val="00E91A3D"/>
    <w:rsid w:val="00E93B2C"/>
    <w:rsid w:val="00E93F72"/>
    <w:rsid w:val="00EA09DF"/>
    <w:rsid w:val="00EA0B4F"/>
    <w:rsid w:val="00EA2BC3"/>
    <w:rsid w:val="00EA5C0E"/>
    <w:rsid w:val="00EB21DE"/>
    <w:rsid w:val="00EC2AFC"/>
    <w:rsid w:val="00EC724B"/>
    <w:rsid w:val="00ED2749"/>
    <w:rsid w:val="00ED36C5"/>
    <w:rsid w:val="00ED53BB"/>
    <w:rsid w:val="00ED5A6F"/>
    <w:rsid w:val="00ED76D9"/>
    <w:rsid w:val="00EE1917"/>
    <w:rsid w:val="00EE3BD9"/>
    <w:rsid w:val="00EF035D"/>
    <w:rsid w:val="00EF7A16"/>
    <w:rsid w:val="00F048ED"/>
    <w:rsid w:val="00F049C6"/>
    <w:rsid w:val="00F059D3"/>
    <w:rsid w:val="00F06F7B"/>
    <w:rsid w:val="00F07BDD"/>
    <w:rsid w:val="00F138F7"/>
    <w:rsid w:val="00F13A7C"/>
    <w:rsid w:val="00F2008A"/>
    <w:rsid w:val="00F21D9E"/>
    <w:rsid w:val="00F21F6A"/>
    <w:rsid w:val="00F235F6"/>
    <w:rsid w:val="00F236A0"/>
    <w:rsid w:val="00F24071"/>
    <w:rsid w:val="00F241AC"/>
    <w:rsid w:val="00F25348"/>
    <w:rsid w:val="00F26AA1"/>
    <w:rsid w:val="00F30016"/>
    <w:rsid w:val="00F31B54"/>
    <w:rsid w:val="00F34BB8"/>
    <w:rsid w:val="00F44965"/>
    <w:rsid w:val="00F454AB"/>
    <w:rsid w:val="00F45506"/>
    <w:rsid w:val="00F46CB4"/>
    <w:rsid w:val="00F50B52"/>
    <w:rsid w:val="00F51426"/>
    <w:rsid w:val="00F55AB4"/>
    <w:rsid w:val="00F60062"/>
    <w:rsid w:val="00F613CC"/>
    <w:rsid w:val="00F631DF"/>
    <w:rsid w:val="00F6538B"/>
    <w:rsid w:val="00F6564C"/>
    <w:rsid w:val="00F65CD0"/>
    <w:rsid w:val="00F65DA1"/>
    <w:rsid w:val="00F75D4C"/>
    <w:rsid w:val="00F76777"/>
    <w:rsid w:val="00F83740"/>
    <w:rsid w:val="00F8387E"/>
    <w:rsid w:val="00F83C90"/>
    <w:rsid w:val="00F83F2F"/>
    <w:rsid w:val="00F85E18"/>
    <w:rsid w:val="00F85FB5"/>
    <w:rsid w:val="00F86555"/>
    <w:rsid w:val="00F86C58"/>
    <w:rsid w:val="00F90746"/>
    <w:rsid w:val="00F92821"/>
    <w:rsid w:val="00F93B6D"/>
    <w:rsid w:val="00F95685"/>
    <w:rsid w:val="00FB2AB1"/>
    <w:rsid w:val="00FB5C33"/>
    <w:rsid w:val="00FB641A"/>
    <w:rsid w:val="00FB6932"/>
    <w:rsid w:val="00FC3B03"/>
    <w:rsid w:val="00FC53B0"/>
    <w:rsid w:val="00FD19B1"/>
    <w:rsid w:val="00FD4348"/>
    <w:rsid w:val="00FE0136"/>
    <w:rsid w:val="00FE0B8D"/>
    <w:rsid w:val="00FE46E8"/>
    <w:rsid w:val="00FE48AD"/>
    <w:rsid w:val="00FF008D"/>
    <w:rsid w:val="00FF0105"/>
    <w:rsid w:val="00FF03A2"/>
    <w:rsid w:val="00FF22C4"/>
    <w:rsid w:val="00FF6C85"/>
    <w:rsid w:val="00FF719B"/>
    <w:rsid w:val="2B4D6603"/>
    <w:rsid w:val="312550CC"/>
    <w:rsid w:val="68A5A6EE"/>
    <w:rsid w:val="7E3919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272D"/>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Legenda Znak,legenda,Podpis rys"/>
    <w:basedOn w:val="Normalny"/>
    <w:next w:val="Normalny"/>
    <w:link w:val="LegendaZnak1"/>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 w:type="character" w:customStyle="1" w:styleId="Nierozpoznanawzmianka2">
    <w:name w:val="Nierozpoznana wzmianka2"/>
    <w:basedOn w:val="Domylnaczcionkaakapitu"/>
    <w:uiPriority w:val="99"/>
    <w:semiHidden/>
    <w:unhideWhenUsed/>
    <w:rsid w:val="008F1E1E"/>
    <w:rPr>
      <w:color w:val="605E5C"/>
      <w:shd w:val="clear" w:color="auto" w:fill="E1DFDD"/>
    </w:rPr>
  </w:style>
  <w:style w:type="character" w:customStyle="1" w:styleId="LegendaZnak1">
    <w:name w:val="Legenda Znak1"/>
    <w:aliases w:val="Podpis pod rysunkiem Znak,Nagłówek Tabeli Znak,Nag3ówek Tabeli Znak,Tabela nr Znak,Podpis nad obiektem Znak,DS Podpis pod obiektem Znak,Legenda Znak Znak Znak Znak1,Legenda Znak Znak Znak1,Legenda Znak Znak Znak Znak Znak,legenda Znak"/>
    <w:link w:val="Legenda"/>
    <w:rsid w:val="005A61A2"/>
    <w:rPr>
      <w:rFonts w:ascii="Times New Roman" w:eastAsia="Arial Unicode MS" w:hAnsi="Times New Roman" w:cs="Times New Roman"/>
      <w:b/>
      <w:bCs/>
      <w:kern w:val="1"/>
      <w:sz w:val="24"/>
      <w:szCs w:val="24"/>
    </w:rPr>
  </w:style>
  <w:style w:type="paragraph" w:styleId="Tekstpodstawowyzwciciem">
    <w:name w:val="Body Text First Indent"/>
    <w:basedOn w:val="Tekstpodstawowy"/>
    <w:link w:val="TekstpodstawowyzwciciemZnak"/>
    <w:uiPriority w:val="99"/>
    <w:unhideWhenUsed/>
    <w:rsid w:val="005A61A2"/>
    <w:pPr>
      <w:spacing w:after="160"/>
      <w:ind w:firstLine="360"/>
    </w:pPr>
  </w:style>
  <w:style w:type="character" w:customStyle="1" w:styleId="TekstpodstawowyzwciciemZnak">
    <w:name w:val="Tekst podstawowy z wcięciem Znak"/>
    <w:basedOn w:val="TekstpodstawowyZnak"/>
    <w:link w:val="Tekstpodstawowyzwciciem"/>
    <w:uiPriority w:val="99"/>
    <w:rsid w:val="005A61A2"/>
  </w:style>
  <w:style w:type="paragraph" w:styleId="Tekstprzypisukocowego">
    <w:name w:val="endnote text"/>
    <w:basedOn w:val="Normalny"/>
    <w:link w:val="TekstprzypisukocowegoZnak"/>
    <w:uiPriority w:val="99"/>
    <w:semiHidden/>
    <w:unhideWhenUsed/>
    <w:rsid w:val="00F240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4071"/>
    <w:rPr>
      <w:sz w:val="20"/>
      <w:szCs w:val="20"/>
    </w:rPr>
  </w:style>
  <w:style w:type="character" w:styleId="Odwoanieprzypisukocowego">
    <w:name w:val="endnote reference"/>
    <w:basedOn w:val="Domylnaczcionkaakapitu"/>
    <w:uiPriority w:val="99"/>
    <w:semiHidden/>
    <w:unhideWhenUsed/>
    <w:rsid w:val="00F240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47801">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1114960">
      <w:bodyDiv w:val="1"/>
      <w:marLeft w:val="0"/>
      <w:marRight w:val="0"/>
      <w:marTop w:val="0"/>
      <w:marBottom w:val="0"/>
      <w:divBdr>
        <w:top w:val="none" w:sz="0" w:space="0" w:color="auto"/>
        <w:left w:val="none" w:sz="0" w:space="0" w:color="auto"/>
        <w:bottom w:val="none" w:sz="0" w:space="0" w:color="auto"/>
        <w:right w:val="none" w:sz="0" w:space="0" w:color="auto"/>
      </w:divBdr>
      <w:divsChild>
        <w:div w:id="402073064">
          <w:marLeft w:val="0"/>
          <w:marRight w:val="0"/>
          <w:marTop w:val="0"/>
          <w:marBottom w:val="0"/>
          <w:divBdr>
            <w:top w:val="none" w:sz="0" w:space="0" w:color="auto"/>
            <w:left w:val="none" w:sz="0" w:space="0" w:color="auto"/>
            <w:bottom w:val="none" w:sz="0" w:space="0" w:color="auto"/>
            <w:right w:val="none" w:sz="0" w:space="0" w:color="auto"/>
          </w:divBdr>
        </w:div>
      </w:divsChild>
    </w:div>
    <w:div w:id="17089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zdrojkowski@cez.gov.pl" TargetMode="External"/><Relationship Id="rId5" Type="http://schemas.openxmlformats.org/officeDocument/2006/relationships/styles" Target="styles.xml"/><Relationship Id="rId10" Type="http://schemas.openxmlformats.org/officeDocument/2006/relationships/hyperlink" Target="mailto:t.kwaterski@cez.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CENTRUM\w.rynowiecki</Osoba>
    <NazwaPliku xmlns="F60F55B9-AC12-46BD-85CA-E0578CFCB3C7">Raport z postępu rzeczowo_finansowego projeku e _Krew za II kwartał 2021.docx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C2237-4915-4818-9F2D-2B243A08D268}"/>
</file>

<file path=customXml/itemProps2.xml><?xml version="1.0" encoding="utf-8"?>
<ds:datastoreItem xmlns:ds="http://schemas.openxmlformats.org/officeDocument/2006/customXml" ds:itemID="{F4BC088D-A456-4414-9A82-50CFE760592D}"/>
</file>

<file path=customXml/itemProps3.xml><?xml version="1.0" encoding="utf-8"?>
<ds:datastoreItem xmlns:ds="http://schemas.openxmlformats.org/officeDocument/2006/customXml" ds:itemID="{59D0E02F-23CF-41E5-A805-781DAA941765}"/>
</file>

<file path=docProps/app.xml><?xml version="1.0" encoding="utf-8"?>
<Properties xmlns="http://schemas.openxmlformats.org/officeDocument/2006/extended-properties" xmlns:vt="http://schemas.openxmlformats.org/officeDocument/2006/docPropsVTypes">
  <Template>Normal</Template>
  <TotalTime>0</TotalTime>
  <Pages>1</Pages>
  <Words>5965</Words>
  <Characters>35795</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41677</CharactersWithSpaces>
  <SharedDoc>false</SharedDoc>
  <HLinks>
    <vt:vector size="6" baseType="variant">
      <vt:variant>
        <vt:i4>6815826</vt:i4>
      </vt:variant>
      <vt:variant>
        <vt:i4>0</vt:i4>
      </vt:variant>
      <vt:variant>
        <vt:i4>0</vt:i4>
      </vt:variant>
      <vt:variant>
        <vt:i4>5</vt:i4>
      </vt:variant>
      <vt:variant>
        <vt:lpwstr>mailto:e.zdrojkowski@cez.gov.pl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2021-07-05T04:52:00Z</dcterms:created>
  <dcterms:modified xsi:type="dcterms:W3CDTF">2021-07-14T16:22:00Z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ciDW">
    <vt:lpwstr>MINISTERSTWO ZDROWIA, DEPARTAMENT E-ZDROWIA;MINISTERSTWO CYFRYZACJI</vt:lpwstr>
  </property>
  <property fmtid="{D5CDD505-2E9C-101B-9397-08002B2CF9AE}" pid="3" name="adresaciDW2">
    <vt:lpwstr>MINISTERSTWO ZDROWIA, DEPARTAMENT E-ZDROWIA, ul. MIODOWA 15, 00-952 WARSZAWA;  MINISTERSTWO CYFRYZACJI, ul. KRÓLEWSKA 27, 00-060 WARSZAWA;  </vt:lpwstr>
  </property>
  <property fmtid="{D5CDD505-2E9C-101B-9397-08002B2CF9AE}" pid="4" name="ContentTypeId">
    <vt:lpwstr>0x0101001BDD5647FB4F464AAABDDC02E56929E3</vt:lpwstr>
  </property>
  <property fmtid="{D5CDD505-2E9C-101B-9397-08002B2CF9AE}" pid="5" name="ZnakPisma">
    <vt:lpwstr>WZPR.711.2.2020.450</vt:lpwstr>
  </property>
  <property fmtid="{D5CDD505-2E9C-101B-9397-08002B2CF9AE}" pid="6" name="UNPPisma">
    <vt:lpwstr>2020-24675</vt:lpwstr>
  </property>
  <property fmtid="{D5CDD505-2E9C-101B-9397-08002B2CF9AE}" pid="7" name="ZnakSprawy">
    <vt:lpwstr>WZPR.711.2.2020</vt:lpwstr>
  </property>
  <property fmtid="{D5CDD505-2E9C-101B-9397-08002B2CF9AE}" pid="8" name="ZnakSprawyPrzedPrzeniesieniem">
    <vt:lpwstr>WP.711.1.2019; WRST.063.2.2016; BZP.063.2.2014</vt:lpwstr>
  </property>
  <property fmtid="{D5CDD505-2E9C-101B-9397-08002B2CF9AE}" pid="9" name="Autor">
    <vt:lpwstr>Stępniewska Sylwia</vt:lpwstr>
  </property>
  <property fmtid="{D5CDD505-2E9C-101B-9397-08002B2CF9AE}" pid="10" name="AutorInicjaly">
    <vt:lpwstr>SS</vt:lpwstr>
  </property>
  <property fmtid="{D5CDD505-2E9C-101B-9397-08002B2CF9AE}" pid="11" name="AutorNrTelefonu">
    <vt:lpwstr>brak</vt:lpwstr>
  </property>
  <property fmtid="{D5CDD505-2E9C-101B-9397-08002B2CF9AE}" pid="12" name="Stanowisko">
    <vt:lpwstr>specjalista</vt:lpwstr>
  </property>
  <property fmtid="{D5CDD505-2E9C-101B-9397-08002B2CF9AE}" pid="13" name="OpisPisma">
    <vt:lpwstr>Raport z postępu rzeczowo-finansowego projektu informatycznego 
za III kwartał 2020 roku. Projekt e-Krew</vt:lpwstr>
  </property>
  <property fmtid="{D5CDD505-2E9C-101B-9397-08002B2CF9AE}" pid="14" name="Komorka">
    <vt:lpwstr>Dyrektor</vt:lpwstr>
  </property>
  <property fmtid="{D5CDD505-2E9C-101B-9397-08002B2CF9AE}" pid="15" name="KodKomorki">
    <vt:lpwstr>DI</vt:lpwstr>
  </property>
  <property fmtid="{D5CDD505-2E9C-101B-9397-08002B2CF9AE}" pid="16" name="AktualnaData">
    <vt:lpwstr>2020-10-14</vt:lpwstr>
  </property>
  <property fmtid="{D5CDD505-2E9C-101B-9397-08002B2CF9AE}" pid="17" name="Wydzial">
    <vt:lpwstr>Wydział Zarządzania Projektami</vt:lpwstr>
  </property>
  <property fmtid="{D5CDD505-2E9C-101B-9397-08002B2CF9AE}" pid="18" name="KodWydzialu">
    <vt:lpwstr>WZPR</vt:lpwstr>
  </property>
  <property fmtid="{D5CDD505-2E9C-101B-9397-08002B2CF9AE}" pid="19" name="ZaakceptowanePrzez">
    <vt:lpwstr>n/d</vt:lpwstr>
  </property>
  <property fmtid="{D5CDD505-2E9C-101B-9397-08002B2CF9AE}" pid="20" name="PrzekazanieDo">
    <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SEKRETARIAT KRMC.</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krmc@mac.gov.p</vt:lpwstr>
  </property>
  <property fmtid="{D5CDD505-2E9C-101B-9397-08002B2CF9AE}" pid="36" name="DataNaPismie">
    <vt:lpwstr/>
  </property>
  <property fmtid="{D5CDD505-2E9C-101B-9397-08002B2CF9AE}" pid="37" name="DaneJednostki1">
    <vt:lpwstr>Centrum Systemów Informacyjnych Ochrony Zdrowia</vt:lpwstr>
  </property>
  <property fmtid="{D5CDD505-2E9C-101B-9397-08002B2CF9AE}" pid="38" name="PolaDodatkowe1">
    <vt:lpwstr>Centrum Systemów Informacyjnych Ochrony Zdrowia</vt:lpwstr>
  </property>
  <property fmtid="{D5CDD505-2E9C-101B-9397-08002B2CF9AE}" pid="39" name="DaneJednostki2">
    <vt:lpwstr>Warszawa</vt:lpwstr>
  </property>
  <property fmtid="{D5CDD505-2E9C-101B-9397-08002B2CF9AE}" pid="40" name="PolaDodatkowe2">
    <vt:lpwstr>Warszawa</vt:lpwstr>
  </property>
  <property fmtid="{D5CDD505-2E9C-101B-9397-08002B2CF9AE}" pid="41" name="DaneJednostki3">
    <vt:lpwstr>00-184</vt:lpwstr>
  </property>
  <property fmtid="{D5CDD505-2E9C-101B-9397-08002B2CF9AE}" pid="42" name="PolaDodatkowe3">
    <vt:lpwstr>00-184</vt:lpwstr>
  </property>
  <property fmtid="{D5CDD505-2E9C-101B-9397-08002B2CF9AE}" pid="43" name="DaneJednostki4">
    <vt:lpwstr>ul. Stanisława Dubois</vt:lpwstr>
  </property>
  <property fmtid="{D5CDD505-2E9C-101B-9397-08002B2CF9AE}" pid="44" name="PolaDodatkowe4">
    <vt:lpwstr>ul. Stanisława Dubois</vt:lpwstr>
  </property>
  <property fmtid="{D5CDD505-2E9C-101B-9397-08002B2CF9AE}" pid="45" name="DaneJednostki5">
    <vt:lpwstr>5A</vt:lpwstr>
  </property>
  <property fmtid="{D5CDD505-2E9C-101B-9397-08002B2CF9AE}" pid="46" name="PolaDodatkowe5">
    <vt:lpwstr>5A</vt:lpwstr>
  </property>
  <property fmtid="{D5CDD505-2E9C-101B-9397-08002B2CF9AE}" pid="47" name="DaneJednostki6">
    <vt:lpwstr/>
  </property>
  <property fmtid="{D5CDD505-2E9C-101B-9397-08002B2CF9AE}" pid="48" name="PolaDodatkowe6">
    <vt:lpwstr/>
  </property>
  <property fmtid="{D5CDD505-2E9C-101B-9397-08002B2CF9AE}" pid="49" name="DaneJednostki7">
    <vt:lpwstr>+48 22 597-09-27</vt:lpwstr>
  </property>
  <property fmtid="{D5CDD505-2E9C-101B-9397-08002B2CF9AE}" pid="50" name="PolaDodatkowe7">
    <vt:lpwstr>+48 22 597-09-27</vt:lpwstr>
  </property>
  <property fmtid="{D5CDD505-2E9C-101B-9397-08002B2CF9AE}" pid="51" name="DaneJednostki8">
    <vt:lpwstr>+48 22 597-09-47</vt:lpwstr>
  </property>
  <property fmtid="{D5CDD505-2E9C-101B-9397-08002B2CF9AE}" pid="52" name="PolaDodatkowe8">
    <vt:lpwstr>+48 22 597-09-47</vt:lpwstr>
  </property>
  <property fmtid="{D5CDD505-2E9C-101B-9397-08002B2CF9AE}" pid="53" name="DaneJednostki9">
    <vt:lpwstr>biuro@csioz.gov.pl</vt:lpwstr>
  </property>
  <property fmtid="{D5CDD505-2E9C-101B-9397-08002B2CF9AE}" pid="54" name="PolaDodatkowe9">
    <vt:lpwstr>biuro@csioz.gov.pl</vt:lpwstr>
  </property>
  <property fmtid="{D5CDD505-2E9C-101B-9397-08002B2CF9AE}" pid="55" name="KodKreskowy">
    <vt:lpwstr/>
  </property>
  <property fmtid="{D5CDD505-2E9C-101B-9397-08002B2CF9AE}" pid="56" name="TrescPisma">
    <vt:lpwstr/>
  </property>
</Properties>
</file>